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spacing w:line="360" w:lineRule="auto"/>
        <w:ind w:left="360"/>
        <w:jc w:val="center"/>
        <w:rPr>
          <w:rFonts w:cs="Helvetica" w:asciiTheme="majorEastAsia" w:hAnsiTheme="majorEastAsia" w:eastAsiaTheme="majorEastAsia"/>
          <w:b/>
          <w:color w:val="000000"/>
          <w:sz w:val="36"/>
          <w:szCs w:val="36"/>
        </w:rPr>
      </w:pPr>
      <w:r>
        <w:rPr>
          <w:rFonts w:hint="eastAsia" w:cs="Helvetica" w:asciiTheme="majorEastAsia" w:hAnsiTheme="majorEastAsia" w:eastAsiaTheme="majorEastAsia"/>
          <w:b/>
          <w:color w:val="000000"/>
          <w:sz w:val="36"/>
          <w:szCs w:val="36"/>
        </w:rPr>
        <w:t>云南大学201</w:t>
      </w:r>
      <w:r>
        <w:rPr>
          <w:rFonts w:hint="eastAsia" w:cs="Helvetica" w:asciiTheme="majorEastAsia" w:hAnsiTheme="majorEastAsia" w:eastAsiaTheme="majorEastAsia"/>
          <w:b/>
          <w:color w:val="000000"/>
          <w:sz w:val="36"/>
          <w:szCs w:val="36"/>
          <w:lang w:val="en-US" w:eastAsia="zh-CN"/>
        </w:rPr>
        <w:t>7</w:t>
      </w:r>
      <w:r>
        <w:rPr>
          <w:rFonts w:hint="eastAsia" w:cs="Helvetica" w:asciiTheme="majorEastAsia" w:hAnsiTheme="majorEastAsia" w:eastAsiaTheme="majorEastAsia"/>
          <w:b/>
          <w:color w:val="000000"/>
          <w:sz w:val="36"/>
          <w:szCs w:val="36"/>
        </w:rPr>
        <w:t>年</w:t>
      </w:r>
      <w:r>
        <w:rPr>
          <w:rFonts w:hint="eastAsia" w:cs="Helvetica" w:asciiTheme="majorEastAsia" w:hAnsiTheme="majorEastAsia" w:eastAsiaTheme="majorEastAsia"/>
          <w:b/>
          <w:color w:val="000000"/>
          <w:sz w:val="36"/>
          <w:szCs w:val="36"/>
          <w:lang w:eastAsia="zh-CN"/>
        </w:rPr>
        <w:t>上</w:t>
      </w:r>
      <w:r>
        <w:rPr>
          <w:rFonts w:hint="eastAsia" w:cs="Helvetica" w:asciiTheme="majorEastAsia" w:hAnsiTheme="majorEastAsia" w:eastAsiaTheme="majorEastAsia"/>
          <w:b/>
          <w:color w:val="000000"/>
          <w:sz w:val="36"/>
          <w:szCs w:val="36"/>
        </w:rPr>
        <w:t>半年</w:t>
      </w:r>
    </w:p>
    <w:p>
      <w:pPr>
        <w:pStyle w:val="10"/>
        <w:spacing w:line="360" w:lineRule="auto"/>
        <w:ind w:left="360"/>
        <w:jc w:val="center"/>
        <w:rPr>
          <w:rFonts w:cs="Helvetica" w:asciiTheme="majorEastAsia" w:hAnsiTheme="majorEastAsia" w:eastAsiaTheme="majorEastAsia"/>
          <w:b/>
          <w:color w:val="000000"/>
          <w:sz w:val="36"/>
          <w:szCs w:val="36"/>
        </w:rPr>
      </w:pPr>
      <w:r>
        <w:rPr>
          <w:rFonts w:hint="eastAsia" w:cs="Helvetica" w:asciiTheme="majorEastAsia" w:hAnsiTheme="majorEastAsia" w:eastAsiaTheme="majorEastAsia"/>
          <w:b/>
          <w:color w:val="000000"/>
          <w:sz w:val="36"/>
          <w:szCs w:val="36"/>
        </w:rPr>
        <w:t>全国大学英语四六级考试报名通知</w:t>
      </w:r>
    </w:p>
    <w:p>
      <w:pPr>
        <w:pStyle w:val="10"/>
        <w:spacing w:line="360" w:lineRule="auto"/>
        <w:ind w:left="360"/>
        <w:jc w:val="center"/>
        <w:rPr>
          <w:rFonts w:cs="Helvetica" w:asciiTheme="majorEastAsia" w:hAnsiTheme="majorEastAsia" w:eastAsiaTheme="majorEastAsia"/>
          <w:b/>
          <w:color w:val="000000"/>
        </w:rPr>
      </w:pPr>
    </w:p>
    <w:p>
      <w:pPr>
        <w:pStyle w:val="10"/>
        <w:spacing w:line="360" w:lineRule="auto"/>
        <w:ind w:left="360"/>
        <w:rPr>
          <w:rFonts w:cs="Helvetica" w:asciiTheme="majorEastAsia" w:hAnsiTheme="majorEastAsia" w:eastAsiaTheme="majorEastAsia"/>
          <w:b/>
          <w:color w:val="000000"/>
        </w:rPr>
      </w:pPr>
      <w:r>
        <w:rPr>
          <w:rFonts w:hint="eastAsia" w:cs="Helvetica" w:asciiTheme="majorEastAsia" w:hAnsiTheme="majorEastAsia" w:eastAsiaTheme="majorEastAsia"/>
          <w:b/>
          <w:color w:val="000000"/>
        </w:rPr>
        <w:t>各位老师、同学：</w:t>
      </w:r>
    </w:p>
    <w:p>
      <w:pPr>
        <w:pStyle w:val="10"/>
        <w:spacing w:line="360" w:lineRule="auto"/>
        <w:ind w:firstLine="480"/>
        <w:rPr>
          <w:rFonts w:hint="eastAsia" w:cs="Helvetica" w:asciiTheme="majorEastAsia" w:hAnsiTheme="majorEastAsia" w:eastAsiaTheme="majorEastAsia"/>
          <w:color w:val="000000"/>
          <w:lang w:val="en-US" w:eastAsia="zh-CN"/>
        </w:rPr>
      </w:pPr>
      <w:r>
        <w:rPr>
          <w:rFonts w:hint="eastAsia" w:cs="Helvetica" w:asciiTheme="majorEastAsia" w:hAnsiTheme="majorEastAsia" w:eastAsiaTheme="majorEastAsia"/>
          <w:color w:val="000000"/>
        </w:rPr>
        <w:t>根据国家教育部考试中心的安排，2017 年上半年全国大学英语四六级考试将于 6 月 17 日举行。为保证考试顺利进行，现将</w:t>
      </w:r>
      <w:r>
        <w:rPr>
          <w:rFonts w:hint="eastAsia" w:cs="Helvetica" w:asciiTheme="majorEastAsia" w:hAnsiTheme="majorEastAsia" w:eastAsiaTheme="majorEastAsia"/>
          <w:color w:val="000000"/>
          <w:lang w:eastAsia="zh-CN"/>
        </w:rPr>
        <w:t>我校</w:t>
      </w:r>
      <w:r>
        <w:rPr>
          <w:rFonts w:hint="eastAsia" w:cs="Helvetica" w:asciiTheme="majorEastAsia" w:hAnsiTheme="majorEastAsia" w:eastAsiaTheme="majorEastAsia"/>
          <w:color w:val="000000"/>
        </w:rPr>
        <w:t>报名工作有关事项通知如下：</w:t>
      </w:r>
      <w:r>
        <w:rPr>
          <w:rFonts w:hint="eastAsia" w:cs="Helvetica" w:asciiTheme="majorEastAsia" w:hAnsiTheme="majorEastAsia" w:eastAsiaTheme="majorEastAsia"/>
          <w:color w:val="000000"/>
          <w:lang w:val="en-US" w:eastAsia="zh-CN"/>
        </w:rPr>
        <w:t xml:space="preserve">    </w:t>
      </w:r>
    </w:p>
    <w:p>
      <w:pPr>
        <w:pStyle w:val="10"/>
        <w:spacing w:line="360" w:lineRule="auto"/>
        <w:rPr>
          <w:rFonts w:hint="eastAsia" w:cs="Helvetica" w:asciiTheme="majorEastAsia" w:hAnsiTheme="majorEastAsia" w:eastAsiaTheme="majorEastAsia"/>
          <w:color w:val="000000"/>
        </w:rPr>
      </w:pPr>
      <w:r>
        <w:rPr>
          <w:rFonts w:hint="eastAsia" w:cs="Helvetica" w:asciiTheme="majorEastAsia" w:hAnsiTheme="majorEastAsia" w:eastAsiaTheme="majorEastAsia"/>
          <w:color w:val="000000"/>
          <w:lang w:val="en-US" w:eastAsia="zh-CN"/>
        </w:rPr>
        <w:t xml:space="preserve">    一</w:t>
      </w:r>
      <w:r>
        <w:rPr>
          <w:rFonts w:hint="eastAsia" w:cs="Helvetica" w:asciiTheme="majorEastAsia" w:hAnsiTheme="majorEastAsia" w:eastAsiaTheme="majorEastAsia"/>
          <w:color w:val="000000"/>
          <w:lang w:eastAsia="zh-CN"/>
        </w:rPr>
        <w:t>、</w:t>
      </w:r>
      <w:r>
        <w:rPr>
          <w:rFonts w:hint="eastAsia" w:cs="Helvetica" w:asciiTheme="majorEastAsia" w:hAnsiTheme="majorEastAsia" w:eastAsiaTheme="majorEastAsia"/>
          <w:color w:val="000000"/>
        </w:rPr>
        <w:t>开考语种级别及考试时间</w:t>
      </w:r>
    </w:p>
    <w:tbl>
      <w:tblPr>
        <w:tblStyle w:val="1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pStyle w:val="10"/>
              <w:numPr>
                <w:ilvl w:val="0"/>
                <w:numId w:val="0"/>
              </w:numPr>
              <w:spacing w:line="360" w:lineRule="auto"/>
              <w:rPr>
                <w:rFonts w:hint="eastAsia" w:cs="Helvetica" w:asciiTheme="majorEastAsia" w:hAnsiTheme="majorEastAsia" w:eastAsiaTheme="majorEastAsia"/>
                <w:color w:val="000000"/>
                <w:vertAlign w:val="baseline"/>
              </w:rPr>
            </w:pPr>
            <w:r>
              <w:rPr>
                <w:rFonts w:hint="eastAsia" w:cs="Helvetica" w:asciiTheme="majorEastAsia" w:hAnsiTheme="majorEastAsia" w:eastAsiaTheme="majorEastAsia"/>
                <w:color w:val="000000"/>
              </w:rPr>
              <w:t>语种级别</w:t>
            </w:r>
          </w:p>
        </w:tc>
        <w:tc>
          <w:tcPr>
            <w:tcW w:w="2841" w:type="dxa"/>
          </w:tcPr>
          <w:p>
            <w:pPr>
              <w:pStyle w:val="10"/>
              <w:numPr>
                <w:ilvl w:val="0"/>
                <w:numId w:val="0"/>
              </w:numPr>
              <w:spacing w:line="360" w:lineRule="auto"/>
              <w:rPr>
                <w:rFonts w:hint="eastAsia" w:cs="Helvetica" w:asciiTheme="majorEastAsia" w:hAnsiTheme="majorEastAsia" w:eastAsiaTheme="majorEastAsia"/>
                <w:color w:val="000000"/>
                <w:vertAlign w:val="baseline"/>
              </w:rPr>
            </w:pPr>
            <w:r>
              <w:rPr>
                <w:rFonts w:hint="eastAsia" w:cs="Helvetica" w:asciiTheme="majorEastAsia" w:hAnsiTheme="majorEastAsia" w:eastAsiaTheme="majorEastAsia"/>
                <w:color w:val="000000"/>
              </w:rPr>
              <w:t>考试日期</w:t>
            </w:r>
          </w:p>
        </w:tc>
        <w:tc>
          <w:tcPr>
            <w:tcW w:w="2841" w:type="dxa"/>
          </w:tcPr>
          <w:p>
            <w:pPr>
              <w:pStyle w:val="10"/>
              <w:numPr>
                <w:ilvl w:val="0"/>
                <w:numId w:val="0"/>
              </w:numPr>
              <w:spacing w:line="360" w:lineRule="auto"/>
              <w:rPr>
                <w:rFonts w:hint="eastAsia" w:cs="Helvetica" w:asciiTheme="majorEastAsia" w:hAnsiTheme="majorEastAsia" w:eastAsiaTheme="majorEastAsia"/>
                <w:color w:val="000000"/>
                <w:vertAlign w:val="baseline"/>
              </w:rPr>
            </w:pPr>
            <w:r>
              <w:rPr>
                <w:rFonts w:hint="eastAsia" w:cs="Helvetica" w:asciiTheme="majorEastAsia" w:hAnsiTheme="majorEastAsia" w:eastAsiaTheme="majorEastAsia"/>
                <w:color w:val="000000"/>
              </w:rPr>
              <w:t>考试时间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pStyle w:val="10"/>
              <w:numPr>
                <w:ilvl w:val="0"/>
                <w:numId w:val="0"/>
              </w:numPr>
              <w:spacing w:line="360" w:lineRule="auto"/>
              <w:rPr>
                <w:rFonts w:hint="eastAsia" w:cs="Helvetica" w:asciiTheme="majorEastAsia" w:hAnsiTheme="majorEastAsia" w:eastAsiaTheme="majorEastAsia"/>
                <w:color w:val="000000"/>
                <w:vertAlign w:val="baseline"/>
              </w:rPr>
            </w:pPr>
            <w:r>
              <w:rPr>
                <w:rFonts w:hint="eastAsia" w:cs="Helvetica" w:asciiTheme="majorEastAsia" w:hAnsiTheme="majorEastAsia" w:eastAsiaTheme="majorEastAsia"/>
                <w:color w:val="000000"/>
              </w:rPr>
              <w:t>英语四级笔试</w:t>
            </w:r>
          </w:p>
        </w:tc>
        <w:tc>
          <w:tcPr>
            <w:tcW w:w="2841" w:type="dxa"/>
          </w:tcPr>
          <w:p>
            <w:pPr>
              <w:pStyle w:val="10"/>
              <w:numPr>
                <w:ilvl w:val="0"/>
                <w:numId w:val="0"/>
              </w:numPr>
              <w:spacing w:line="360" w:lineRule="auto"/>
              <w:rPr>
                <w:rFonts w:hint="eastAsia" w:cs="Helvetica" w:asciiTheme="majorEastAsia" w:hAnsiTheme="majorEastAsia" w:eastAsiaTheme="majorEastAsia"/>
                <w:color w:val="000000"/>
                <w:vertAlign w:val="baseline"/>
              </w:rPr>
            </w:pPr>
            <w:r>
              <w:rPr>
                <w:rFonts w:hint="eastAsia" w:cs="Helvetica" w:asciiTheme="majorEastAsia" w:hAnsiTheme="majorEastAsia" w:eastAsiaTheme="majorEastAsia"/>
                <w:color w:val="000000"/>
              </w:rPr>
              <w:t>6 月 17 日</w:t>
            </w:r>
          </w:p>
        </w:tc>
        <w:tc>
          <w:tcPr>
            <w:tcW w:w="2841" w:type="dxa"/>
          </w:tcPr>
          <w:p>
            <w:pPr>
              <w:pStyle w:val="10"/>
              <w:numPr>
                <w:ilvl w:val="0"/>
                <w:numId w:val="0"/>
              </w:numPr>
              <w:spacing w:line="360" w:lineRule="auto"/>
              <w:rPr>
                <w:rFonts w:hint="eastAsia" w:cs="Helvetica" w:asciiTheme="majorEastAsia" w:hAnsiTheme="majorEastAsia" w:eastAsiaTheme="majorEastAsia"/>
                <w:color w:val="000000"/>
                <w:vertAlign w:val="baseline"/>
              </w:rPr>
            </w:pPr>
            <w:r>
              <w:rPr>
                <w:rFonts w:hint="eastAsia" w:cs="Helvetica" w:asciiTheme="majorEastAsia" w:hAnsiTheme="majorEastAsia" w:eastAsiaTheme="majorEastAsia"/>
                <w:color w:val="000000"/>
              </w:rPr>
              <w:t>9:00-11:20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pStyle w:val="10"/>
              <w:numPr>
                <w:ilvl w:val="0"/>
                <w:numId w:val="0"/>
              </w:numPr>
              <w:spacing w:line="360" w:lineRule="auto"/>
              <w:rPr>
                <w:rFonts w:hint="eastAsia" w:cs="Helvetica" w:asciiTheme="majorEastAsia" w:hAnsiTheme="majorEastAsia" w:eastAsiaTheme="majorEastAsia"/>
                <w:color w:val="000000"/>
                <w:vertAlign w:val="baseline"/>
              </w:rPr>
            </w:pPr>
            <w:r>
              <w:rPr>
                <w:rFonts w:hint="eastAsia" w:cs="Helvetica" w:asciiTheme="majorEastAsia" w:hAnsiTheme="majorEastAsia" w:eastAsiaTheme="majorEastAsia"/>
                <w:color w:val="000000"/>
              </w:rPr>
              <w:t>英语六级笔试</w:t>
            </w:r>
          </w:p>
        </w:tc>
        <w:tc>
          <w:tcPr>
            <w:tcW w:w="2841" w:type="dxa"/>
          </w:tcPr>
          <w:p>
            <w:pPr>
              <w:pStyle w:val="10"/>
              <w:numPr>
                <w:ilvl w:val="0"/>
                <w:numId w:val="0"/>
              </w:numPr>
              <w:spacing w:line="360" w:lineRule="auto"/>
              <w:rPr>
                <w:rFonts w:hint="eastAsia" w:cs="Helvetica" w:asciiTheme="majorEastAsia" w:hAnsiTheme="majorEastAsia" w:eastAsiaTheme="majorEastAsia"/>
                <w:color w:val="000000"/>
                <w:vertAlign w:val="baseline"/>
              </w:rPr>
            </w:pPr>
            <w:r>
              <w:rPr>
                <w:rFonts w:hint="eastAsia" w:cs="Helvetica" w:asciiTheme="majorEastAsia" w:hAnsiTheme="majorEastAsia" w:eastAsiaTheme="majorEastAsia"/>
                <w:color w:val="000000"/>
              </w:rPr>
              <w:t>6 月 17 日</w:t>
            </w:r>
          </w:p>
        </w:tc>
        <w:tc>
          <w:tcPr>
            <w:tcW w:w="2841" w:type="dxa"/>
          </w:tcPr>
          <w:p>
            <w:pPr>
              <w:pStyle w:val="10"/>
              <w:numPr>
                <w:ilvl w:val="0"/>
                <w:numId w:val="0"/>
              </w:numPr>
              <w:spacing w:line="360" w:lineRule="auto"/>
              <w:rPr>
                <w:rFonts w:hint="eastAsia" w:cs="Helvetica" w:asciiTheme="majorEastAsia" w:hAnsiTheme="majorEastAsia" w:eastAsiaTheme="majorEastAsia"/>
                <w:color w:val="000000"/>
                <w:vertAlign w:val="baseline"/>
              </w:rPr>
            </w:pPr>
            <w:r>
              <w:rPr>
                <w:rFonts w:hint="eastAsia" w:cs="Helvetica" w:asciiTheme="majorEastAsia" w:hAnsiTheme="majorEastAsia" w:eastAsiaTheme="majorEastAsia"/>
                <w:color w:val="000000"/>
              </w:rPr>
              <w:t>15:00-17:25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pStyle w:val="10"/>
              <w:numPr>
                <w:ilvl w:val="0"/>
                <w:numId w:val="0"/>
              </w:numPr>
              <w:spacing w:line="360" w:lineRule="auto"/>
              <w:rPr>
                <w:rFonts w:hint="eastAsia" w:cs="Helvetica" w:asciiTheme="majorEastAsia" w:hAnsiTheme="majorEastAsia" w:eastAsiaTheme="majorEastAsia"/>
                <w:color w:val="000000"/>
                <w:vertAlign w:val="baseline"/>
              </w:rPr>
            </w:pPr>
            <w:r>
              <w:rPr>
                <w:rFonts w:hint="eastAsia" w:cs="Helvetica" w:asciiTheme="majorEastAsia" w:hAnsiTheme="majorEastAsia" w:eastAsiaTheme="majorEastAsia"/>
                <w:color w:val="000000"/>
              </w:rPr>
              <w:t xml:space="preserve">英语四级口试 </w:t>
            </w:r>
          </w:p>
        </w:tc>
        <w:tc>
          <w:tcPr>
            <w:tcW w:w="2841" w:type="dxa"/>
          </w:tcPr>
          <w:p>
            <w:pPr>
              <w:pStyle w:val="10"/>
              <w:numPr>
                <w:ilvl w:val="0"/>
                <w:numId w:val="0"/>
              </w:numPr>
              <w:spacing w:line="360" w:lineRule="auto"/>
              <w:rPr>
                <w:rFonts w:hint="eastAsia" w:cs="Helvetica" w:asciiTheme="majorEastAsia" w:hAnsiTheme="majorEastAsia" w:eastAsiaTheme="majorEastAsia"/>
                <w:color w:val="000000"/>
                <w:vertAlign w:val="baseline"/>
              </w:rPr>
            </w:pPr>
            <w:r>
              <w:rPr>
                <w:rFonts w:hint="eastAsia" w:cs="Helvetica" w:asciiTheme="majorEastAsia" w:hAnsiTheme="majorEastAsia" w:eastAsiaTheme="majorEastAsia"/>
                <w:color w:val="000000"/>
              </w:rPr>
              <w:t>5 月 20 日</w:t>
            </w:r>
          </w:p>
        </w:tc>
        <w:tc>
          <w:tcPr>
            <w:tcW w:w="2841" w:type="dxa"/>
          </w:tcPr>
          <w:p>
            <w:pPr>
              <w:pStyle w:val="10"/>
              <w:numPr>
                <w:ilvl w:val="0"/>
                <w:numId w:val="0"/>
              </w:numPr>
              <w:spacing w:line="360" w:lineRule="auto"/>
              <w:rPr>
                <w:rFonts w:hint="eastAsia" w:cs="Helvetica" w:asciiTheme="majorEastAsia" w:hAnsiTheme="majorEastAsia" w:eastAsiaTheme="majorEastAsia"/>
                <w:color w:val="000000"/>
                <w:vertAlign w:val="baseline"/>
              </w:rPr>
            </w:pPr>
            <w:r>
              <w:rPr>
                <w:rFonts w:hint="eastAsia" w:cs="Helvetica" w:asciiTheme="majorEastAsia" w:hAnsiTheme="majorEastAsia" w:eastAsiaTheme="majorEastAsia"/>
                <w:color w:val="000000"/>
              </w:rPr>
              <w:t>8:30—17:00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pStyle w:val="10"/>
              <w:numPr>
                <w:ilvl w:val="0"/>
                <w:numId w:val="0"/>
              </w:numPr>
              <w:spacing w:line="360" w:lineRule="auto"/>
              <w:rPr>
                <w:rFonts w:hint="eastAsia" w:cs="Helvetica" w:asciiTheme="majorEastAsia" w:hAnsiTheme="majorEastAsia" w:eastAsiaTheme="majorEastAsia"/>
                <w:color w:val="000000"/>
                <w:vertAlign w:val="baseline"/>
              </w:rPr>
            </w:pPr>
            <w:r>
              <w:rPr>
                <w:rFonts w:hint="eastAsia" w:cs="Helvetica" w:asciiTheme="majorEastAsia" w:hAnsiTheme="majorEastAsia" w:eastAsiaTheme="majorEastAsia"/>
                <w:color w:val="000000"/>
              </w:rPr>
              <w:t>英语六级口试</w:t>
            </w:r>
          </w:p>
        </w:tc>
        <w:tc>
          <w:tcPr>
            <w:tcW w:w="2841" w:type="dxa"/>
          </w:tcPr>
          <w:p>
            <w:pPr>
              <w:pStyle w:val="10"/>
              <w:numPr>
                <w:ilvl w:val="0"/>
                <w:numId w:val="0"/>
              </w:numPr>
              <w:spacing w:line="360" w:lineRule="auto"/>
              <w:rPr>
                <w:rFonts w:hint="eastAsia" w:cs="Helvetica" w:asciiTheme="majorEastAsia" w:hAnsiTheme="majorEastAsia" w:eastAsiaTheme="majorEastAsia"/>
                <w:color w:val="000000"/>
                <w:vertAlign w:val="baseline"/>
              </w:rPr>
            </w:pPr>
            <w:r>
              <w:rPr>
                <w:rFonts w:hint="eastAsia" w:cs="Helvetica" w:asciiTheme="majorEastAsia" w:hAnsiTheme="majorEastAsia" w:eastAsiaTheme="majorEastAsia"/>
                <w:color w:val="000000"/>
              </w:rPr>
              <w:t>5 月 21 日</w:t>
            </w:r>
          </w:p>
        </w:tc>
        <w:tc>
          <w:tcPr>
            <w:tcW w:w="2841" w:type="dxa"/>
          </w:tcPr>
          <w:p>
            <w:pPr>
              <w:pStyle w:val="10"/>
              <w:numPr>
                <w:ilvl w:val="0"/>
                <w:numId w:val="0"/>
              </w:numPr>
              <w:spacing w:line="360" w:lineRule="auto"/>
              <w:rPr>
                <w:rFonts w:hint="eastAsia" w:cs="Helvetica" w:asciiTheme="majorEastAsia" w:hAnsiTheme="majorEastAsia" w:eastAsiaTheme="majorEastAsia"/>
                <w:color w:val="000000"/>
                <w:vertAlign w:val="baseline"/>
              </w:rPr>
            </w:pPr>
            <w:r>
              <w:rPr>
                <w:rFonts w:hint="eastAsia" w:cs="Helvetica" w:asciiTheme="majorEastAsia" w:hAnsiTheme="majorEastAsia" w:eastAsiaTheme="majorEastAsia"/>
                <w:color w:val="000000"/>
              </w:rPr>
              <w:t>8:30—17:00</w:t>
            </w:r>
          </w:p>
        </w:tc>
      </w:tr>
    </w:tbl>
    <w:p>
      <w:pPr>
        <w:pStyle w:val="10"/>
        <w:spacing w:line="360" w:lineRule="auto"/>
        <w:rPr>
          <w:rFonts w:cs="Helvetica" w:asciiTheme="majorEastAsia" w:hAnsiTheme="majorEastAsia" w:eastAsiaTheme="majorEastAsia"/>
          <w:color w:val="000000"/>
        </w:rPr>
      </w:pPr>
      <w:r>
        <w:rPr>
          <w:rFonts w:hint="eastAsia" w:cs="Helvetica" w:asciiTheme="majorEastAsia" w:hAnsiTheme="majorEastAsia" w:eastAsiaTheme="majorEastAsia"/>
          <w:color w:val="000000"/>
        </w:rPr>
        <w:t xml:space="preserve">    </w:t>
      </w:r>
    </w:p>
    <w:p>
      <w:pPr>
        <w:pStyle w:val="10"/>
        <w:spacing w:line="360" w:lineRule="auto"/>
        <w:ind w:firstLine="480"/>
        <w:rPr>
          <w:rFonts w:hint="eastAsia" w:cs="Helvetica" w:asciiTheme="majorEastAsia" w:hAnsiTheme="majorEastAsia" w:eastAsiaTheme="majorEastAsia"/>
          <w:color w:val="000000"/>
        </w:rPr>
      </w:pPr>
      <w:r>
        <w:rPr>
          <w:rFonts w:hint="eastAsia" w:cs="Helvetica" w:asciiTheme="majorEastAsia" w:hAnsiTheme="majorEastAsia" w:eastAsiaTheme="majorEastAsia"/>
          <w:color w:val="000000"/>
          <w:lang w:eastAsia="zh-CN"/>
        </w:rPr>
        <w:t>二</w:t>
      </w:r>
      <w:r>
        <w:rPr>
          <w:rFonts w:hint="eastAsia" w:cs="Helvetica" w:asciiTheme="majorEastAsia" w:hAnsiTheme="majorEastAsia" w:eastAsiaTheme="majorEastAsia"/>
          <w:color w:val="000000"/>
        </w:rPr>
        <w:t>、报名资格</w:t>
      </w:r>
    </w:p>
    <w:p>
      <w:pPr>
        <w:pStyle w:val="10"/>
        <w:spacing w:line="360" w:lineRule="auto"/>
        <w:ind w:firstLine="480"/>
        <w:rPr>
          <w:rFonts w:hint="eastAsia" w:cs="Helvetica" w:asciiTheme="majorEastAsia" w:hAnsiTheme="majorEastAsia" w:eastAsiaTheme="majorEastAsia"/>
          <w:color w:val="000000"/>
        </w:rPr>
      </w:pPr>
      <w:r>
        <w:rPr>
          <w:rFonts w:hint="eastAsia" w:cs="Helvetica" w:asciiTheme="majorEastAsia" w:hAnsiTheme="majorEastAsia" w:eastAsiaTheme="majorEastAsia"/>
          <w:color w:val="000000"/>
          <w:lang w:val="en-US" w:eastAsia="zh-CN"/>
        </w:rPr>
        <w:t>1、全国大学英语四六级考试笔试（CET）报考资格为：</w:t>
      </w:r>
      <w:r>
        <w:rPr>
          <w:rFonts w:hint="eastAsia" w:cs="Helvetica" w:asciiTheme="majorEastAsia" w:hAnsiTheme="majorEastAsia" w:eastAsiaTheme="majorEastAsia"/>
          <w:color w:val="000000"/>
        </w:rPr>
        <w:t>我校全日制在校本科学生以及我校全日制在校研究生。英语四级</w:t>
      </w:r>
      <w:r>
        <w:rPr>
          <w:rFonts w:hint="eastAsia" w:cs="Helvetica" w:asciiTheme="majorEastAsia" w:hAnsiTheme="majorEastAsia" w:eastAsiaTheme="majorEastAsia"/>
          <w:color w:val="000000"/>
          <w:lang w:eastAsia="zh-CN"/>
        </w:rPr>
        <w:t>（</w:t>
      </w:r>
      <w:r>
        <w:rPr>
          <w:rFonts w:hint="eastAsia" w:cs="Helvetica" w:asciiTheme="majorEastAsia" w:hAnsiTheme="majorEastAsia" w:eastAsiaTheme="majorEastAsia"/>
          <w:color w:val="000000"/>
          <w:lang w:val="en-US" w:eastAsia="zh-CN"/>
        </w:rPr>
        <w:t>CET4</w:t>
      </w:r>
      <w:r>
        <w:rPr>
          <w:rFonts w:hint="eastAsia" w:cs="Helvetica" w:asciiTheme="majorEastAsia" w:hAnsiTheme="majorEastAsia" w:eastAsiaTheme="majorEastAsia"/>
          <w:color w:val="000000"/>
          <w:lang w:eastAsia="zh-CN"/>
        </w:rPr>
        <w:t>）</w:t>
      </w:r>
      <w:r>
        <w:rPr>
          <w:rFonts w:hint="eastAsia" w:cs="Helvetica" w:asciiTheme="majorEastAsia" w:hAnsiTheme="majorEastAsia" w:eastAsiaTheme="majorEastAsia"/>
          <w:color w:val="000000"/>
        </w:rPr>
        <w:t>成绩达到 425 分的学生</w:t>
      </w:r>
      <w:r>
        <w:rPr>
          <w:rFonts w:hint="eastAsia" w:cs="Helvetica" w:asciiTheme="majorEastAsia" w:hAnsiTheme="majorEastAsia" w:eastAsiaTheme="majorEastAsia"/>
          <w:color w:val="000000"/>
          <w:lang w:eastAsia="zh-CN"/>
        </w:rPr>
        <w:t>方</w:t>
      </w:r>
      <w:r>
        <w:rPr>
          <w:rFonts w:hint="eastAsia" w:cs="Helvetica" w:asciiTheme="majorEastAsia" w:hAnsiTheme="majorEastAsia" w:eastAsiaTheme="majorEastAsia"/>
          <w:color w:val="000000"/>
        </w:rPr>
        <w:t>可报考英语六级</w:t>
      </w:r>
      <w:r>
        <w:rPr>
          <w:rFonts w:hint="eastAsia" w:cs="Helvetica" w:asciiTheme="majorEastAsia" w:hAnsiTheme="majorEastAsia" w:eastAsiaTheme="majorEastAsia"/>
          <w:color w:val="000000"/>
          <w:lang w:eastAsia="zh-CN"/>
        </w:rPr>
        <w:t>（</w:t>
      </w:r>
      <w:r>
        <w:rPr>
          <w:rFonts w:hint="eastAsia" w:cs="Helvetica" w:asciiTheme="majorEastAsia" w:hAnsiTheme="majorEastAsia" w:eastAsiaTheme="majorEastAsia"/>
          <w:color w:val="000000"/>
          <w:lang w:val="en-US" w:eastAsia="zh-CN"/>
        </w:rPr>
        <w:t>CET6</w:t>
      </w:r>
      <w:r>
        <w:rPr>
          <w:rFonts w:hint="eastAsia" w:cs="Helvetica" w:asciiTheme="majorEastAsia" w:hAnsiTheme="majorEastAsia" w:eastAsiaTheme="majorEastAsia"/>
          <w:color w:val="000000"/>
          <w:lang w:eastAsia="zh-CN"/>
        </w:rPr>
        <w:t>）</w:t>
      </w:r>
      <w:r>
        <w:rPr>
          <w:rFonts w:hint="eastAsia" w:cs="Helvetica" w:asciiTheme="majorEastAsia" w:hAnsiTheme="majorEastAsia" w:eastAsiaTheme="majorEastAsia"/>
          <w:color w:val="000000"/>
        </w:rPr>
        <w:t>。</w:t>
      </w:r>
    </w:p>
    <w:p>
      <w:pPr>
        <w:pStyle w:val="10"/>
        <w:spacing w:line="360" w:lineRule="auto"/>
        <w:ind w:firstLine="480"/>
        <w:rPr>
          <w:rFonts w:hint="eastAsia" w:cs="Helvetica" w:asciiTheme="majorEastAsia" w:hAnsiTheme="majorEastAsia" w:eastAsiaTheme="majorEastAsia"/>
          <w:color w:val="000000"/>
          <w:lang w:val="en-US" w:eastAsia="zh-CN"/>
        </w:rPr>
      </w:pPr>
      <w:r>
        <w:rPr>
          <w:rFonts w:hint="eastAsia" w:cs="Helvetica" w:asciiTheme="majorEastAsia" w:hAnsiTheme="majorEastAsia" w:eastAsiaTheme="majorEastAsia"/>
          <w:color w:val="000000"/>
          <w:lang w:val="en-US" w:eastAsia="zh-CN"/>
        </w:rPr>
        <w:t>2、全国大学英语四六级口语考试（CET—SET）报考资格为：符合对应语种级别笔试报考条件，完成本次英语四级 （ CET4 ） 笔 试 报 名 的 考 生 可 以 报 考 英 语 四 级 口 语 考试（CET—SET4）,  完成本次英语六级（CET6）笔试报名的考生可以报考英语六级口语考试（CET—SET6）。</w:t>
      </w:r>
    </w:p>
    <w:p>
      <w:pPr>
        <w:pStyle w:val="10"/>
        <w:spacing w:line="360" w:lineRule="auto"/>
        <w:ind w:firstLine="480"/>
        <w:rPr>
          <w:rFonts w:hint="eastAsia" w:cs="Helvetica" w:asciiTheme="majorEastAsia" w:hAnsiTheme="majorEastAsia" w:eastAsiaTheme="majorEastAsia"/>
          <w:color w:val="000000"/>
        </w:rPr>
      </w:pPr>
      <w:r>
        <w:rPr>
          <w:rFonts w:hint="eastAsia" w:cs="Helvetica" w:asciiTheme="majorEastAsia" w:hAnsiTheme="majorEastAsia" w:eastAsiaTheme="majorEastAsia"/>
          <w:color w:val="000000"/>
          <w:lang w:eastAsia="zh-CN"/>
        </w:rPr>
        <w:t>三</w:t>
      </w:r>
      <w:r>
        <w:rPr>
          <w:rFonts w:hint="eastAsia" w:cs="Helvetica" w:asciiTheme="majorEastAsia" w:hAnsiTheme="majorEastAsia" w:eastAsiaTheme="majorEastAsia"/>
          <w:color w:val="000000"/>
        </w:rPr>
        <w:t>、报名方式</w:t>
      </w:r>
      <w:r>
        <w:rPr>
          <w:rFonts w:hint="eastAsia" w:cs="Helvetica" w:asciiTheme="majorEastAsia" w:hAnsiTheme="majorEastAsia" w:eastAsiaTheme="majorEastAsia"/>
          <w:color w:val="000000"/>
          <w:lang w:eastAsia="zh-CN"/>
        </w:rPr>
        <w:t>及报名时间</w:t>
      </w:r>
    </w:p>
    <w:p>
      <w:pPr>
        <w:pStyle w:val="10"/>
        <w:spacing w:line="360" w:lineRule="auto"/>
        <w:ind w:firstLine="480"/>
        <w:rPr>
          <w:rFonts w:hint="eastAsia" w:cs="Helvetica" w:asciiTheme="majorEastAsia" w:hAnsiTheme="majorEastAsia" w:eastAsiaTheme="majorEastAsia"/>
          <w:color w:val="000000"/>
        </w:rPr>
      </w:pPr>
      <w:r>
        <w:rPr>
          <w:rFonts w:hint="eastAsia" w:cs="Helvetica" w:asciiTheme="majorEastAsia" w:hAnsiTheme="majorEastAsia" w:eastAsiaTheme="majorEastAsia"/>
          <w:color w:val="000000"/>
        </w:rPr>
        <w:t>报名实行</w:t>
      </w:r>
      <w:r>
        <w:rPr>
          <w:rFonts w:hint="eastAsia" w:cs="Helvetica" w:asciiTheme="majorEastAsia" w:hAnsiTheme="majorEastAsia" w:eastAsiaTheme="majorEastAsia"/>
          <w:b/>
          <w:bCs/>
          <w:color w:val="C00000"/>
        </w:rPr>
        <w:t>网上报名</w:t>
      </w:r>
      <w:r>
        <w:rPr>
          <w:rFonts w:hint="eastAsia" w:cs="Helvetica" w:asciiTheme="majorEastAsia" w:hAnsiTheme="majorEastAsia" w:eastAsiaTheme="majorEastAsia"/>
          <w:color w:val="000000"/>
        </w:rPr>
        <w:t>。符合报名条件的考生于</w:t>
      </w:r>
      <w:r>
        <w:rPr>
          <w:rFonts w:hint="eastAsia" w:cs="Helvetica" w:asciiTheme="majorEastAsia" w:hAnsiTheme="majorEastAsia" w:eastAsiaTheme="majorEastAsia"/>
          <w:b/>
          <w:bCs/>
          <w:color w:val="C00000"/>
        </w:rPr>
        <w:t xml:space="preserve"> </w:t>
      </w:r>
      <w:r>
        <w:rPr>
          <w:rFonts w:hint="eastAsia" w:cs="Helvetica" w:asciiTheme="majorEastAsia" w:hAnsiTheme="majorEastAsia" w:eastAsiaTheme="majorEastAsia"/>
          <w:b/>
          <w:bCs/>
          <w:color w:val="C00000"/>
          <w:lang w:val="en-US" w:eastAsia="zh-CN"/>
        </w:rPr>
        <w:t>2017年</w:t>
      </w:r>
      <w:r>
        <w:rPr>
          <w:rFonts w:hint="eastAsia" w:cs="Helvetica" w:asciiTheme="majorEastAsia" w:hAnsiTheme="majorEastAsia" w:eastAsiaTheme="majorEastAsia"/>
          <w:b/>
          <w:bCs/>
          <w:color w:val="C00000"/>
        </w:rPr>
        <w:t>3 月 20 日12:30—4 月 10 日 20:00</w:t>
      </w:r>
      <w:r>
        <w:rPr>
          <w:rFonts w:hint="eastAsia" w:cs="Helvetica" w:asciiTheme="majorEastAsia" w:hAnsiTheme="majorEastAsia" w:eastAsiaTheme="majorEastAsia"/>
          <w:color w:val="000000"/>
        </w:rPr>
        <w:t xml:space="preserve"> 登录</w:t>
      </w:r>
      <w:r>
        <w:rPr>
          <w:rFonts w:hint="eastAsia" w:cs="Helvetica" w:asciiTheme="majorEastAsia" w:hAnsiTheme="majorEastAsia" w:eastAsiaTheme="majorEastAsia"/>
          <w:color w:val="000000"/>
          <w:lang w:eastAsia="zh-CN"/>
        </w:rPr>
        <w:t>报名网站</w:t>
      </w:r>
      <w:r>
        <w:rPr>
          <w:rFonts w:hint="eastAsia" w:cs="Helvetica" w:asciiTheme="majorEastAsia" w:hAnsiTheme="majorEastAsia" w:eastAsiaTheme="majorEastAsia"/>
          <w:color w:val="000000"/>
        </w:rPr>
        <w:t>，注册用户、查证报名资格</w:t>
      </w:r>
      <w:r>
        <w:rPr>
          <w:rFonts w:hint="eastAsia" w:cs="Helvetica" w:asciiTheme="majorEastAsia" w:hAnsiTheme="majorEastAsia" w:eastAsiaTheme="majorEastAsia"/>
          <w:color w:val="000000"/>
          <w:lang w:eastAsia="zh-CN"/>
        </w:rPr>
        <w:t>（</w:t>
      </w:r>
      <w:r>
        <w:rPr>
          <w:rFonts w:hint="eastAsia" w:cs="Helvetica" w:asciiTheme="majorEastAsia" w:hAnsiTheme="majorEastAsia" w:eastAsiaTheme="majorEastAsia"/>
          <w:b/>
          <w:bCs/>
          <w:color w:val="C00000"/>
          <w:lang w:eastAsia="zh-CN"/>
        </w:rPr>
        <w:t>考生报名时使用的证件类型、证件号和姓名必须和学校</w:t>
      </w:r>
      <w:r>
        <w:rPr>
          <w:rFonts w:hint="eastAsia" w:cs="Helvetica" w:asciiTheme="majorEastAsia" w:hAnsiTheme="majorEastAsia" w:eastAsiaTheme="majorEastAsia"/>
          <w:b/>
          <w:bCs/>
          <w:color w:val="C00000"/>
          <w:lang w:val="en-US" w:eastAsia="zh-CN"/>
        </w:rPr>
        <w:t>URP</w:t>
      </w:r>
      <w:r>
        <w:rPr>
          <w:rFonts w:hint="eastAsia" w:cs="Helvetica" w:asciiTheme="majorEastAsia" w:hAnsiTheme="majorEastAsia" w:eastAsiaTheme="majorEastAsia"/>
          <w:b/>
          <w:bCs/>
          <w:color w:val="C00000"/>
          <w:lang w:eastAsia="zh-CN"/>
        </w:rPr>
        <w:t>系统中的信息一致。</w:t>
      </w:r>
      <w:r>
        <w:rPr>
          <w:rFonts w:hint="eastAsia" w:cs="Helvetica" w:asciiTheme="majorEastAsia" w:hAnsiTheme="majorEastAsia" w:eastAsiaTheme="majorEastAsia"/>
          <w:color w:val="000000"/>
          <w:lang w:eastAsia="zh-CN"/>
        </w:rPr>
        <w:t>）</w:t>
      </w:r>
      <w:r>
        <w:rPr>
          <w:rFonts w:hint="eastAsia" w:cs="Helvetica" w:asciiTheme="majorEastAsia" w:hAnsiTheme="majorEastAsia" w:eastAsiaTheme="majorEastAsia"/>
          <w:color w:val="000000"/>
        </w:rPr>
        <w:t>、核对个人信息，选择笔试语种级别、通过银行卡或支付宝缴费即完成报名。</w:t>
      </w:r>
    </w:p>
    <w:p>
      <w:pPr>
        <w:pStyle w:val="10"/>
        <w:spacing w:line="360" w:lineRule="auto"/>
        <w:rPr>
          <w:rFonts w:hint="eastAsia" w:cs="Helvetica" w:asciiTheme="majorEastAsia" w:hAnsiTheme="majorEastAsia" w:eastAsiaTheme="majorEastAsia"/>
          <w:b/>
          <w:bCs/>
          <w:color w:val="C00000"/>
        </w:rPr>
      </w:pPr>
      <w:r>
        <w:rPr>
          <w:rFonts w:hint="eastAsia" w:cs="Helvetica" w:asciiTheme="majorEastAsia" w:hAnsiTheme="majorEastAsia" w:eastAsiaTheme="majorEastAsia"/>
          <w:color w:val="000000"/>
          <w:lang w:val="en-US" w:eastAsia="zh-CN"/>
        </w:rPr>
        <w:t xml:space="preserve">    </w:t>
      </w:r>
      <w:r>
        <w:rPr>
          <w:rFonts w:hint="eastAsia" w:cs="Helvetica" w:asciiTheme="majorEastAsia" w:hAnsiTheme="majorEastAsia" w:eastAsiaTheme="majorEastAsia"/>
          <w:color w:val="000000"/>
        </w:rPr>
        <w:t>笔试报名完成的考生，可以选择口语考试报名。目前我省有云南大学、昆明理工大学、云南财经大学三个口语考试考点，考生根据考点的考试资源选择报名。</w:t>
      </w:r>
      <w:r>
        <w:rPr>
          <w:rFonts w:hint="eastAsia" w:cs="Helvetica" w:asciiTheme="majorEastAsia" w:hAnsiTheme="majorEastAsia" w:eastAsiaTheme="majorEastAsia"/>
          <w:b/>
          <w:bCs/>
          <w:color w:val="C00000"/>
          <w:lang w:eastAsia="zh-CN"/>
        </w:rPr>
        <w:t>我校英语四级口语考试的容量为</w:t>
      </w:r>
      <w:r>
        <w:rPr>
          <w:rFonts w:hint="eastAsia" w:cs="Helvetica" w:asciiTheme="majorEastAsia" w:hAnsiTheme="majorEastAsia" w:eastAsiaTheme="majorEastAsia"/>
          <w:b/>
          <w:bCs/>
          <w:color w:val="C00000"/>
          <w:lang w:val="en-US" w:eastAsia="zh-CN"/>
        </w:rPr>
        <w:t>800人，</w:t>
      </w:r>
      <w:r>
        <w:rPr>
          <w:rFonts w:hint="eastAsia" w:cs="Helvetica" w:asciiTheme="majorEastAsia" w:hAnsiTheme="majorEastAsia" w:eastAsiaTheme="majorEastAsia"/>
          <w:b/>
          <w:bCs/>
          <w:color w:val="C00000"/>
          <w:lang w:eastAsia="zh-CN"/>
        </w:rPr>
        <w:t>英语六级口语考试的容量为</w:t>
      </w:r>
      <w:r>
        <w:rPr>
          <w:rFonts w:hint="eastAsia" w:cs="Helvetica" w:asciiTheme="majorEastAsia" w:hAnsiTheme="majorEastAsia" w:eastAsiaTheme="majorEastAsia"/>
          <w:b/>
          <w:bCs/>
          <w:color w:val="C00000"/>
          <w:lang w:val="en-US" w:eastAsia="zh-CN"/>
        </w:rPr>
        <w:t>800人。额满即止。</w:t>
      </w:r>
    </w:p>
    <w:p>
      <w:pPr>
        <w:pStyle w:val="10"/>
        <w:spacing w:line="360" w:lineRule="auto"/>
        <w:rPr>
          <w:rFonts w:hint="eastAsia" w:cs="Helvetica" w:asciiTheme="majorEastAsia" w:hAnsiTheme="majorEastAsia" w:eastAsiaTheme="majorEastAsia"/>
          <w:color w:val="000000"/>
          <w:lang w:val="en-US" w:eastAsia="zh-CN"/>
        </w:rPr>
      </w:pPr>
      <w:r>
        <w:rPr>
          <w:rFonts w:hint="eastAsia" w:cs="Helvetica" w:asciiTheme="majorEastAsia" w:hAnsiTheme="majorEastAsia" w:eastAsiaTheme="majorEastAsia"/>
          <w:color w:val="000000"/>
          <w:lang w:val="en-US" w:eastAsia="zh-CN"/>
        </w:rPr>
        <w:t xml:space="preserve">    </w:t>
      </w:r>
      <w:r>
        <w:rPr>
          <w:rFonts w:hint="eastAsia" w:cs="Helvetica" w:asciiTheme="majorEastAsia" w:hAnsiTheme="majorEastAsia" w:eastAsiaTheme="majorEastAsia"/>
          <w:color w:val="000000"/>
          <w:lang w:eastAsia="zh-CN"/>
        </w:rPr>
        <w:t>四、</w:t>
      </w:r>
      <w:r>
        <w:rPr>
          <w:rFonts w:hint="eastAsia" w:cs="Helvetica" w:asciiTheme="majorEastAsia" w:hAnsiTheme="majorEastAsia" w:eastAsiaTheme="majorEastAsia"/>
          <w:color w:val="000000"/>
        </w:rPr>
        <w:t>报名网站：</w:t>
      </w:r>
      <w:r>
        <w:rPr>
          <w:rFonts w:hint="eastAsia" w:cs="Helvetica" w:asciiTheme="majorEastAsia" w:hAnsiTheme="majorEastAsia" w:eastAsiaTheme="majorEastAsia"/>
          <w:color w:val="000000"/>
          <w:u w:val="single"/>
        </w:rPr>
        <w:t>cet.etest.edu.cn</w:t>
      </w:r>
      <w:r>
        <w:rPr>
          <w:rFonts w:hint="eastAsia" w:cs="Helvetica" w:asciiTheme="majorEastAsia" w:hAnsiTheme="majorEastAsia" w:eastAsiaTheme="majorEastAsia"/>
          <w:color w:val="000000"/>
        </w:rPr>
        <w:t>。</w:t>
      </w:r>
      <w:r>
        <w:rPr>
          <w:rFonts w:hint="eastAsia" w:cs="Helvetica" w:asciiTheme="majorEastAsia" w:hAnsiTheme="majorEastAsia" w:eastAsiaTheme="majorEastAsia"/>
          <w:b/>
          <w:bCs/>
          <w:color w:val="C00000"/>
          <w:lang w:eastAsia="zh-CN"/>
        </w:rPr>
        <w:t>报名时请使用谷歌或火狐浏览器。</w:t>
      </w:r>
    </w:p>
    <w:p>
      <w:pPr>
        <w:pStyle w:val="10"/>
        <w:spacing w:line="360" w:lineRule="auto"/>
        <w:rPr>
          <w:rFonts w:cs="Helvetica" w:asciiTheme="majorEastAsia" w:hAnsiTheme="majorEastAsia" w:eastAsiaTheme="majorEastAsia"/>
          <w:color w:val="000000"/>
        </w:rPr>
      </w:pPr>
      <w:r>
        <w:rPr>
          <w:rFonts w:hint="eastAsia" w:cs="Helvetica" w:asciiTheme="majorEastAsia" w:hAnsiTheme="majorEastAsia" w:eastAsiaTheme="majorEastAsia"/>
          <w:color w:val="000000"/>
          <w:lang w:val="en-US" w:eastAsia="zh-CN"/>
        </w:rPr>
        <w:t xml:space="preserve">    </w:t>
      </w:r>
      <w:r>
        <w:rPr>
          <w:rFonts w:hint="eastAsia" w:cs="Helvetica" w:asciiTheme="majorEastAsia" w:hAnsiTheme="majorEastAsia" w:eastAsiaTheme="majorEastAsia"/>
          <w:color w:val="000000"/>
          <w:lang w:eastAsia="zh-CN"/>
        </w:rPr>
        <w:t>五</w:t>
      </w:r>
      <w:r>
        <w:rPr>
          <w:rFonts w:hint="eastAsia" w:cs="Helvetica" w:asciiTheme="majorEastAsia" w:hAnsiTheme="majorEastAsia" w:eastAsiaTheme="majorEastAsia"/>
          <w:color w:val="000000"/>
        </w:rPr>
        <w:t>、报名费：cet4报名费为25元，cet6报名费为35元</w:t>
      </w:r>
      <w:r>
        <w:rPr>
          <w:rFonts w:hint="eastAsia" w:cs="Helvetica" w:asciiTheme="majorEastAsia" w:hAnsiTheme="majorEastAsia" w:eastAsiaTheme="majorEastAsia"/>
          <w:color w:val="000000"/>
          <w:lang w:eastAsia="zh-CN"/>
        </w:rPr>
        <w:t>，口语报名费为</w:t>
      </w:r>
      <w:r>
        <w:rPr>
          <w:rFonts w:hint="eastAsia" w:cs="Helvetica" w:asciiTheme="majorEastAsia" w:hAnsiTheme="majorEastAsia" w:eastAsiaTheme="majorEastAsia"/>
          <w:color w:val="000000"/>
          <w:lang w:val="en-US" w:eastAsia="zh-CN"/>
        </w:rPr>
        <w:t>50元。</w:t>
      </w:r>
    </w:p>
    <w:p>
      <w:pPr>
        <w:pStyle w:val="10"/>
        <w:numPr>
          <w:ilvl w:val="0"/>
          <w:numId w:val="1"/>
        </w:numPr>
        <w:spacing w:line="360" w:lineRule="auto"/>
        <w:ind w:firstLine="480"/>
        <w:rPr>
          <w:rFonts w:hint="eastAsia" w:cs="Helvetica" w:asciiTheme="majorEastAsia" w:hAnsiTheme="majorEastAsia" w:eastAsiaTheme="majorEastAsia"/>
          <w:b/>
          <w:color w:val="FF0000"/>
        </w:rPr>
      </w:pPr>
      <w:r>
        <w:rPr>
          <w:rFonts w:hint="eastAsia" w:cs="Helvetica" w:asciiTheme="majorEastAsia" w:hAnsiTheme="majorEastAsia" w:eastAsiaTheme="majorEastAsia"/>
          <w:b/>
          <w:color w:val="FF0000"/>
        </w:rPr>
        <w:t>特别提醒：（1）考生须有学籍信息和照片方能报名，如果信息有误请先与教务处胡老师联系。</w:t>
      </w:r>
      <w:r>
        <w:rPr>
          <w:rFonts w:hint="eastAsia" w:cs="Helvetica" w:asciiTheme="majorEastAsia" w:hAnsiTheme="majorEastAsia" w:eastAsiaTheme="majorEastAsia"/>
          <w:b/>
          <w:color w:val="FF0000"/>
          <w:lang w:eastAsia="zh-CN"/>
        </w:rPr>
        <w:t>如果没有照片，请将格式为</w:t>
      </w:r>
      <w:r>
        <w:rPr>
          <w:rFonts w:hint="eastAsia" w:cs="Helvetica" w:asciiTheme="majorEastAsia" w:hAnsiTheme="majorEastAsia" w:eastAsiaTheme="majorEastAsia"/>
          <w:b/>
          <w:color w:val="FF0000"/>
          <w:lang w:val="en-US" w:eastAsia="zh-CN"/>
        </w:rPr>
        <w:t>jpg或jpeg的证件</w:t>
      </w:r>
      <w:r>
        <w:rPr>
          <w:rFonts w:hint="eastAsia" w:cs="Helvetica" w:asciiTheme="majorEastAsia" w:hAnsiTheme="majorEastAsia" w:eastAsiaTheme="majorEastAsia"/>
          <w:b/>
          <w:color w:val="FF0000"/>
          <w:lang w:eastAsia="zh-CN"/>
        </w:rPr>
        <w:t>照以身份证号命名发送至</w:t>
      </w:r>
      <w:r>
        <w:rPr>
          <w:rFonts w:hint="eastAsia" w:cs="Helvetica" w:asciiTheme="majorEastAsia" w:hAnsiTheme="majorEastAsia" w:eastAsiaTheme="majorEastAsia"/>
          <w:b/>
          <w:color w:val="FF0000"/>
          <w:lang w:val="en-US" w:eastAsia="zh-CN"/>
        </w:rPr>
        <w:t>283506641@qq.com。</w:t>
      </w:r>
      <w:r>
        <w:rPr>
          <w:rFonts w:hint="eastAsia" w:cs="Helvetica" w:asciiTheme="majorEastAsia" w:hAnsiTheme="majorEastAsia" w:eastAsiaTheme="majorEastAsia"/>
          <w:b/>
          <w:color w:val="FF0000"/>
        </w:rPr>
        <w:t>胡老师联系方式：</w:t>
      </w:r>
      <w:r>
        <w:rPr>
          <w:rFonts w:hint="eastAsia" w:cs="Helvetica" w:asciiTheme="majorEastAsia" w:hAnsiTheme="majorEastAsia" w:eastAsiaTheme="majorEastAsia"/>
          <w:b/>
          <w:color w:val="FF0000"/>
          <w:lang w:eastAsia="zh-CN"/>
        </w:rPr>
        <w:t>周一、周二、周四、周五</w:t>
      </w:r>
      <w:r>
        <w:rPr>
          <w:rFonts w:hint="eastAsia" w:cs="Helvetica" w:asciiTheme="majorEastAsia" w:hAnsiTheme="majorEastAsia" w:eastAsiaTheme="majorEastAsia"/>
          <w:b/>
          <w:color w:val="FF0000"/>
        </w:rPr>
        <w:t>65032602</w:t>
      </w:r>
      <w:r>
        <w:rPr>
          <w:rFonts w:hint="eastAsia" w:cs="Helvetica" w:asciiTheme="majorEastAsia" w:hAnsiTheme="majorEastAsia" w:eastAsiaTheme="majorEastAsia"/>
          <w:b/>
          <w:color w:val="FF0000"/>
          <w:lang w:eastAsia="zh-CN"/>
        </w:rPr>
        <w:t>（呈贡），周三</w:t>
      </w:r>
      <w:r>
        <w:rPr>
          <w:rFonts w:hint="eastAsia" w:cs="Helvetica" w:asciiTheme="majorEastAsia" w:hAnsiTheme="majorEastAsia" w:eastAsiaTheme="majorEastAsia"/>
          <w:b/>
          <w:color w:val="FF0000"/>
          <w:lang w:val="en-US" w:eastAsia="zh-CN"/>
        </w:rPr>
        <w:t>65032815（本部）</w:t>
      </w:r>
      <w:r>
        <w:rPr>
          <w:rFonts w:hint="eastAsia" w:cs="Helvetica" w:asciiTheme="majorEastAsia" w:hAnsiTheme="majorEastAsia" w:eastAsiaTheme="majorEastAsia"/>
          <w:b/>
          <w:color w:val="FF0000"/>
        </w:rPr>
        <w:t>。</w:t>
      </w:r>
      <w:r>
        <w:rPr>
          <w:rFonts w:hint="eastAsia" w:cs="Helvetica" w:asciiTheme="majorEastAsia" w:hAnsiTheme="majorEastAsia" w:eastAsiaTheme="majorEastAsia"/>
          <w:b/>
          <w:color w:val="FF0000"/>
          <w:lang w:eastAsia="zh-CN"/>
        </w:rPr>
        <w:t>（</w:t>
      </w:r>
      <w:r>
        <w:rPr>
          <w:rFonts w:hint="eastAsia" w:cs="Helvetica" w:asciiTheme="majorEastAsia" w:hAnsiTheme="majorEastAsia" w:eastAsiaTheme="majorEastAsia"/>
          <w:b/>
          <w:color w:val="FF0000"/>
          <w:lang w:val="en-US" w:eastAsia="zh-CN"/>
        </w:rPr>
        <w:t>2</w:t>
      </w:r>
      <w:r>
        <w:rPr>
          <w:rFonts w:hint="eastAsia" w:cs="Helvetica" w:asciiTheme="majorEastAsia" w:hAnsiTheme="majorEastAsia" w:eastAsiaTheme="majorEastAsia"/>
          <w:b/>
          <w:color w:val="FF0000"/>
          <w:lang w:eastAsia="zh-CN"/>
        </w:rPr>
        <w:t>）注册成功后需要重新输入报名网址进行报名</w:t>
      </w:r>
      <w:r>
        <w:rPr>
          <w:rFonts w:hint="eastAsia" w:cs="Helvetica" w:asciiTheme="majorEastAsia" w:hAnsiTheme="majorEastAsia" w:eastAsiaTheme="majorEastAsia"/>
          <w:b/>
          <w:color w:val="FF0000"/>
        </w:rPr>
        <w:t>。（</w:t>
      </w:r>
      <w:r>
        <w:rPr>
          <w:rFonts w:hint="eastAsia" w:cs="Helvetica" w:asciiTheme="majorEastAsia" w:hAnsiTheme="majorEastAsia" w:eastAsiaTheme="majorEastAsia"/>
          <w:b/>
          <w:color w:val="FF0000"/>
          <w:lang w:val="en-US" w:eastAsia="zh-CN"/>
        </w:rPr>
        <w:t>3</w:t>
      </w:r>
      <w:r>
        <w:rPr>
          <w:rFonts w:hint="eastAsia" w:cs="Helvetica" w:asciiTheme="majorEastAsia" w:hAnsiTheme="majorEastAsia" w:eastAsiaTheme="majorEastAsia"/>
          <w:b/>
          <w:color w:val="FF0000"/>
        </w:rPr>
        <w:t>）考生只能在学院所在校区进行</w:t>
      </w:r>
      <w:r>
        <w:rPr>
          <w:rFonts w:hint="eastAsia" w:cs="Helvetica" w:asciiTheme="majorEastAsia" w:hAnsiTheme="majorEastAsia" w:eastAsiaTheme="majorEastAsia"/>
          <w:b/>
          <w:color w:val="FF0000"/>
          <w:lang w:eastAsia="zh-CN"/>
        </w:rPr>
        <w:t>考试</w:t>
      </w:r>
      <w:r>
        <w:rPr>
          <w:rFonts w:hint="eastAsia" w:cs="Helvetica" w:asciiTheme="majorEastAsia" w:hAnsiTheme="majorEastAsia" w:eastAsiaTheme="majorEastAsia"/>
          <w:b/>
          <w:color w:val="FF0000"/>
        </w:rPr>
        <w:t>。</w:t>
      </w:r>
    </w:p>
    <w:p>
      <w:pPr>
        <w:pStyle w:val="10"/>
        <w:widowControl/>
        <w:numPr>
          <w:ilvl w:val="0"/>
          <w:numId w:val="0"/>
        </w:numPr>
        <w:spacing w:after="150" w:line="360" w:lineRule="auto"/>
        <w:jc w:val="left"/>
        <w:rPr>
          <w:rFonts w:hint="eastAsia" w:cs="Helvetica" w:asciiTheme="majorEastAsia" w:hAnsiTheme="majorEastAsia" w:eastAsiaTheme="majorEastAsia"/>
          <w:b/>
          <w:color w:val="FF0000"/>
        </w:rPr>
      </w:pPr>
    </w:p>
    <w:p>
      <w:pPr>
        <w:pStyle w:val="10"/>
        <w:widowControl/>
        <w:numPr>
          <w:ilvl w:val="0"/>
          <w:numId w:val="0"/>
        </w:numPr>
        <w:spacing w:after="150" w:line="360" w:lineRule="auto"/>
        <w:jc w:val="right"/>
        <w:rPr>
          <w:rFonts w:hint="eastAsia" w:cs="Helvetica" w:asciiTheme="majorEastAsia" w:hAnsiTheme="majorEastAsia" w:eastAsiaTheme="majorEastAsia"/>
          <w:b/>
          <w:color w:val="auto"/>
          <w:lang w:val="en-US" w:eastAsia="zh-CN"/>
        </w:rPr>
      </w:pPr>
      <w:r>
        <w:rPr>
          <w:rFonts w:hint="eastAsia" w:cs="Helvetica" w:asciiTheme="majorEastAsia" w:hAnsiTheme="majorEastAsia" w:eastAsiaTheme="majorEastAsia"/>
          <w:b/>
          <w:color w:val="FF0000"/>
          <w:lang w:val="en-US" w:eastAsia="zh-CN"/>
        </w:rPr>
        <w:t xml:space="preserve">   </w:t>
      </w:r>
      <w:r>
        <w:rPr>
          <w:rFonts w:hint="eastAsia" w:cs="Helvetica" w:asciiTheme="majorEastAsia" w:hAnsiTheme="majorEastAsia" w:eastAsiaTheme="majorEastAsia"/>
          <w:b/>
          <w:color w:val="auto"/>
          <w:lang w:val="en-US" w:eastAsia="zh-CN"/>
        </w:rPr>
        <w:t xml:space="preserve"> 云南大学教务处</w:t>
      </w:r>
    </w:p>
    <w:p>
      <w:pPr>
        <w:pStyle w:val="10"/>
        <w:widowControl/>
        <w:numPr>
          <w:ilvl w:val="0"/>
          <w:numId w:val="0"/>
        </w:numPr>
        <w:spacing w:after="150" w:line="360" w:lineRule="auto"/>
        <w:jc w:val="right"/>
        <w:rPr>
          <w:rFonts w:hint="eastAsia" w:cs="Helvetica" w:asciiTheme="majorEastAsia" w:hAnsiTheme="majorEastAsia" w:eastAsiaTheme="majorEastAsia"/>
          <w:b/>
          <w:color w:val="auto"/>
          <w:lang w:val="en-US" w:eastAsia="zh-CN"/>
        </w:rPr>
      </w:pPr>
      <w:r>
        <w:rPr>
          <w:rFonts w:hint="eastAsia" w:cs="Helvetica" w:asciiTheme="majorEastAsia" w:hAnsiTheme="majorEastAsia" w:eastAsiaTheme="majorEastAsia"/>
          <w:b/>
          <w:color w:val="auto"/>
          <w:lang w:val="en-US" w:eastAsia="zh-CN"/>
        </w:rPr>
        <w:t xml:space="preserve">   2017年3月16日</w:t>
      </w:r>
    </w:p>
    <w:p>
      <w:pPr>
        <w:pStyle w:val="10"/>
        <w:widowControl/>
        <w:numPr>
          <w:ilvl w:val="0"/>
          <w:numId w:val="0"/>
        </w:numPr>
        <w:spacing w:after="150" w:line="360" w:lineRule="auto"/>
        <w:jc w:val="left"/>
        <w:rPr>
          <w:rFonts w:hint="eastAsia" w:cs="Helvetica" w:asciiTheme="majorEastAsia" w:hAnsiTheme="majorEastAsia" w:eastAsiaTheme="majorEastAsia"/>
          <w:b/>
          <w:color w:val="FF0000"/>
        </w:rPr>
      </w:pPr>
    </w:p>
    <w:p>
      <w:pPr>
        <w:pStyle w:val="10"/>
        <w:widowControl/>
        <w:numPr>
          <w:ilvl w:val="0"/>
          <w:numId w:val="0"/>
        </w:numPr>
        <w:spacing w:after="150" w:line="360" w:lineRule="auto"/>
        <w:jc w:val="left"/>
        <w:rPr>
          <w:rFonts w:hint="eastAsia" w:cs="Helvetica" w:asciiTheme="majorEastAsia" w:hAnsiTheme="majorEastAsia" w:eastAsiaTheme="majorEastAsia"/>
          <w:b/>
          <w:color w:val="FF0000"/>
        </w:rPr>
      </w:pPr>
    </w:p>
    <w:p>
      <w:pPr>
        <w:pStyle w:val="11"/>
        <w:ind w:right="210"/>
        <w:jc w:val="both"/>
        <w:outlineLvl w:val="9"/>
        <w:rPr>
          <w:rFonts w:hint="eastAsia" w:cs="Helvetica" w:asciiTheme="majorEastAsia" w:hAnsiTheme="majorEastAsia" w:eastAsiaTheme="majorEastAsia"/>
          <w:b w:val="0"/>
          <w:bCs w:val="0"/>
          <w:color w:val="000000"/>
          <w:kern w:val="0"/>
          <w:sz w:val="24"/>
          <w:szCs w:val="24"/>
          <w:u w:val="single"/>
          <w:lang w:val="en-US" w:eastAsia="zh-CN" w:bidi="ar-SA"/>
        </w:rPr>
      </w:pPr>
      <w:r>
        <w:rPr>
          <w:rFonts w:hint="eastAsia" w:cs="Helvetica" w:asciiTheme="majorEastAsia" w:hAnsiTheme="majorEastAsia" w:eastAsiaTheme="majorEastAsia"/>
          <w:b w:val="0"/>
          <w:bCs w:val="0"/>
          <w:color w:val="000000"/>
          <w:kern w:val="0"/>
          <w:sz w:val="24"/>
          <w:szCs w:val="24"/>
          <w:u w:val="single"/>
          <w:lang w:val="en-US" w:eastAsia="zh-CN" w:bidi="ar-SA"/>
        </w:rPr>
        <w:t>后附：《全国大学英语四六级考试报名流程截图》</w:t>
      </w:r>
      <w:r>
        <w:rPr>
          <w:rFonts w:hint="eastAsia" w:cs="Helvetica" w:asciiTheme="majorEastAsia" w:hAnsiTheme="majorEastAsia" w:eastAsiaTheme="majorEastAsia"/>
          <w:b w:val="0"/>
          <w:bCs w:val="0"/>
          <w:color w:val="000000"/>
          <w:kern w:val="0"/>
          <w:sz w:val="24"/>
          <w:szCs w:val="24"/>
          <w:lang w:val="en-US" w:eastAsia="zh-CN" w:bidi="ar-SA"/>
        </w:rPr>
        <w:t>、</w:t>
      </w:r>
      <w:r>
        <w:rPr>
          <w:rFonts w:hint="eastAsia" w:cs="Helvetica" w:asciiTheme="majorEastAsia" w:hAnsiTheme="majorEastAsia" w:eastAsiaTheme="majorEastAsia"/>
          <w:b w:val="0"/>
          <w:bCs w:val="0"/>
          <w:color w:val="000000"/>
          <w:kern w:val="0"/>
          <w:sz w:val="24"/>
          <w:szCs w:val="24"/>
          <w:u w:val="single"/>
          <w:lang w:val="en-US" w:eastAsia="zh-CN" w:bidi="ar-SA"/>
        </w:rPr>
        <w:t>《全国大学英语四六级考试口语考试报考办法及要求》</w:t>
      </w:r>
    </w:p>
    <w:p>
      <w:pPr>
        <w:pStyle w:val="10"/>
        <w:widowControl/>
        <w:numPr>
          <w:ilvl w:val="0"/>
          <w:numId w:val="0"/>
        </w:numPr>
        <w:spacing w:after="150" w:line="360" w:lineRule="auto"/>
        <w:jc w:val="left"/>
        <w:rPr>
          <w:rFonts w:hint="eastAsia" w:cs="Helvetica" w:asciiTheme="majorEastAsia" w:hAnsiTheme="majorEastAsia" w:eastAsiaTheme="majorEastAsia"/>
          <w:b/>
          <w:color w:val="FF0000"/>
        </w:rPr>
      </w:pPr>
    </w:p>
    <w:p>
      <w:pPr>
        <w:pStyle w:val="10"/>
        <w:widowControl/>
        <w:numPr>
          <w:ilvl w:val="0"/>
          <w:numId w:val="0"/>
        </w:numPr>
        <w:spacing w:after="150" w:line="360" w:lineRule="auto"/>
        <w:jc w:val="left"/>
        <w:rPr>
          <w:rFonts w:hint="eastAsia" w:cs="Helvetica" w:asciiTheme="majorEastAsia" w:hAnsiTheme="majorEastAsia" w:eastAsiaTheme="majorEastAsia"/>
          <w:b/>
          <w:color w:val="FF0000"/>
        </w:rPr>
      </w:pPr>
      <w:bookmarkStart w:id="7" w:name="_GoBack"/>
      <w:bookmarkEnd w:id="7"/>
    </w:p>
    <w:p>
      <w:pPr>
        <w:pStyle w:val="10"/>
        <w:widowControl/>
        <w:numPr>
          <w:ilvl w:val="0"/>
          <w:numId w:val="0"/>
        </w:numPr>
        <w:spacing w:after="150" w:line="360" w:lineRule="auto"/>
        <w:jc w:val="left"/>
        <w:rPr>
          <w:rFonts w:hint="eastAsia" w:cs="Helvetica" w:asciiTheme="majorEastAsia" w:hAnsiTheme="majorEastAsia" w:eastAsiaTheme="majorEastAsia"/>
          <w:b/>
          <w:color w:val="FF0000"/>
        </w:rPr>
      </w:pPr>
    </w:p>
    <w:p>
      <w:pPr>
        <w:pStyle w:val="11"/>
        <w:ind w:right="210"/>
        <w:outlineLvl w:val="9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全国大学英语四六级考试报名流程截图</w:t>
      </w:r>
    </w:p>
    <w:p>
      <w:pPr>
        <w:widowControl/>
        <w:jc w:val="left"/>
      </w:pPr>
    </w:p>
    <w:p>
      <w:pPr>
        <w:widowControl/>
        <w:jc w:val="left"/>
      </w:pPr>
    </w:p>
    <w:p/>
    <w:p>
      <w:pPr>
        <w:pStyle w:val="17"/>
        <w:numPr>
          <w:ilvl w:val="0"/>
          <w:numId w:val="2"/>
        </w:numPr>
        <w:ind w:left="0" w:firstLine="0" w:firstLineChars="0"/>
        <w:outlineLvl w:val="0"/>
        <w:rPr>
          <w:rStyle w:val="13"/>
          <w:rFonts w:ascii="微软雅黑" w:hAnsi="微软雅黑"/>
          <w:sz w:val="21"/>
          <w:szCs w:val="21"/>
        </w:rPr>
      </w:pPr>
      <w:bookmarkStart w:id="0" w:name="_Toc476904677"/>
      <w:r>
        <w:rPr>
          <w:rStyle w:val="13"/>
          <w:rFonts w:hint="eastAsia" w:ascii="微软雅黑" w:hAnsi="微软雅黑"/>
          <w:sz w:val="21"/>
          <w:szCs w:val="21"/>
        </w:rPr>
        <w:t>报名流程</w:t>
      </w:r>
      <w:bookmarkEnd w:id="0"/>
    </w:p>
    <w:p>
      <w:pPr>
        <w:pStyle w:val="17"/>
        <w:numPr>
          <w:ilvl w:val="0"/>
          <w:numId w:val="3"/>
        </w:numPr>
        <w:ind w:left="0" w:firstLine="0" w:firstLineChars="0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登录CET报名网站：</w:t>
      </w:r>
      <w:r>
        <w:rPr>
          <w:rFonts w:hint="eastAsia" w:cs="Helvetica" w:asciiTheme="majorEastAsia" w:hAnsiTheme="majorEastAsia" w:eastAsiaTheme="majorEastAsia"/>
          <w:color w:val="000000"/>
          <w:u w:val="single"/>
        </w:rPr>
        <w:t>cet.etest.edu.cn</w:t>
      </w:r>
    </w:p>
    <w:p>
      <w:pPr>
        <w:pStyle w:val="17"/>
        <w:ind w:left="2" w:leftChars="1"/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t>建议浏览器：火狐浏览器、谷歌浏览器</w:t>
      </w:r>
    </w:p>
    <w:p>
      <w:pPr>
        <w:pStyle w:val="17"/>
        <w:ind w:left="2" w:leftChars="1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点击进入报名：</w:t>
      </w:r>
    </w:p>
    <w:p>
      <w:pPr>
        <w:pStyle w:val="17"/>
        <w:ind w:left="2" w:leftChars="1"/>
        <w:rPr>
          <w:rFonts w:hint="eastAsia" w:ascii="微软雅黑" w:hAnsi="微软雅黑"/>
          <w:sz w:val="21"/>
          <w:szCs w:val="21"/>
        </w:rPr>
      </w:pPr>
    </w:p>
    <w:p>
      <w:pPr>
        <w:pStyle w:val="17"/>
        <w:ind w:left="2" w:leftChars="1"/>
        <w:rPr>
          <w:rStyle w:val="13"/>
          <w:rFonts w:hint="eastAsia" w:ascii="微软雅黑" w:hAnsi="微软雅黑"/>
          <w:sz w:val="21"/>
          <w:szCs w:val="21"/>
        </w:rPr>
      </w:pPr>
    </w:p>
    <w:p>
      <w:pPr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6762115" cy="3485515"/>
            <wp:effectExtent l="0" t="0" r="63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6056"/>
                    <a:stretch>
                      <a:fillRect/>
                    </a:stretch>
                  </pic:blipFill>
                  <pic:spPr>
                    <a:xfrm>
                      <a:off x="0" y="0"/>
                      <a:ext cx="6769147" cy="348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  <w:sz w:val="21"/>
          <w:szCs w:val="21"/>
        </w:rPr>
      </w:pPr>
    </w:p>
    <w:p>
      <w:pPr>
        <w:pStyle w:val="17"/>
        <w:numPr>
          <w:ilvl w:val="0"/>
          <w:numId w:val="3"/>
        </w:numPr>
        <w:ind w:left="0" w:firstLine="0" w:firstLineChars="0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输入账号、密码及验证码，点击“登录”：</w:t>
      </w:r>
    </w:p>
    <w:p>
      <w:pPr>
        <w:pStyle w:val="17"/>
        <w:ind w:firstLine="0" w:firstLineChars="0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 xml:space="preserve">    （若没有账号点击“点击注册”，详见“流程二”。）</w:t>
      </w:r>
    </w:p>
    <w:p>
      <w:pPr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6762750" cy="4420870"/>
            <wp:effectExtent l="0" t="0" r="0" b="177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5836" cy="4423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3"/>
        </w:numPr>
        <w:ind w:left="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进入登录报名系统界面，点击“开始报名”：</w:t>
      </w:r>
    </w:p>
    <w:p>
      <w:pPr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6762750" cy="4048125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83094" cy="4060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3"/>
        </w:numPr>
        <w:ind w:left="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阅读并勾选报名协议，点击“同意”：</w:t>
      </w:r>
    </w:p>
    <w:p>
      <w:pPr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6822440" cy="3495675"/>
            <wp:effectExtent l="0" t="0" r="1651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33712" cy="350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6866890" cy="2943225"/>
            <wp:effectExtent l="0" t="0" r="1016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87490" cy="295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3"/>
        </w:numPr>
        <w:ind w:left="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进入资格审核界面，输入三项</w:t>
      </w:r>
      <w:r>
        <w:rPr>
          <w:rFonts w:hint="eastAsia" w:ascii="微软雅黑" w:hAnsi="微软雅黑"/>
          <w:b/>
          <w:sz w:val="21"/>
          <w:szCs w:val="21"/>
        </w:rPr>
        <w:t>必填项</w:t>
      </w:r>
      <w:r>
        <w:rPr>
          <w:rFonts w:hint="eastAsia" w:ascii="微软雅黑" w:hAnsi="微软雅黑"/>
          <w:sz w:val="21"/>
          <w:szCs w:val="21"/>
        </w:rPr>
        <w:t>：证件类型（不支持军官证）、证件号码、姓名；</w:t>
      </w:r>
    </w:p>
    <w:p>
      <w:pPr>
        <w:pStyle w:val="17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点击“查询”：</w:t>
      </w:r>
      <w:r>
        <w:rPr>
          <w:rFonts w:hint="eastAsia" w:cs="Helvetica" w:asciiTheme="majorEastAsia" w:hAnsiTheme="majorEastAsia" w:eastAsiaTheme="majorEastAsia"/>
          <w:color w:val="000000"/>
          <w:lang w:eastAsia="zh-CN"/>
        </w:rPr>
        <w:t>（</w:t>
      </w:r>
      <w:r>
        <w:rPr>
          <w:rFonts w:hint="eastAsia" w:cs="Helvetica" w:asciiTheme="majorEastAsia" w:hAnsiTheme="majorEastAsia" w:eastAsiaTheme="majorEastAsia"/>
          <w:b/>
          <w:bCs/>
          <w:color w:val="C00000"/>
          <w:lang w:eastAsia="zh-CN"/>
        </w:rPr>
        <w:t>考生报名时使用的证件类型、证件号和姓名必须和学校</w:t>
      </w:r>
      <w:r>
        <w:rPr>
          <w:rFonts w:hint="eastAsia" w:cs="Helvetica" w:asciiTheme="majorEastAsia" w:hAnsiTheme="majorEastAsia" w:eastAsiaTheme="majorEastAsia"/>
          <w:b/>
          <w:bCs/>
          <w:color w:val="C00000"/>
          <w:lang w:val="en-US" w:eastAsia="zh-CN"/>
        </w:rPr>
        <w:t>URP</w:t>
      </w:r>
      <w:r>
        <w:rPr>
          <w:rFonts w:hint="eastAsia" w:cs="Helvetica" w:asciiTheme="majorEastAsia" w:hAnsiTheme="majorEastAsia" w:eastAsiaTheme="majorEastAsia"/>
          <w:b/>
          <w:bCs/>
          <w:color w:val="C00000"/>
          <w:lang w:eastAsia="zh-CN"/>
        </w:rPr>
        <w:t>系统中的信息一致。</w:t>
      </w:r>
      <w:r>
        <w:rPr>
          <w:rFonts w:hint="eastAsia" w:cs="Helvetica" w:asciiTheme="majorEastAsia" w:hAnsiTheme="majorEastAsia" w:eastAsiaTheme="majorEastAsia"/>
          <w:color w:val="000000"/>
          <w:lang w:eastAsia="zh-CN"/>
        </w:rPr>
        <w:t>）</w:t>
      </w:r>
    </w:p>
    <w:p>
      <w:pPr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6762750" cy="4669155"/>
            <wp:effectExtent l="0" t="0" r="0" b="1714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70935" cy="467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6762750" cy="4436745"/>
            <wp:effectExtent l="0" t="0" r="0" b="190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506" t="19025" r="17707" b="13251"/>
                    <a:stretch>
                      <a:fillRect/>
                    </a:stretch>
                  </pic:blipFill>
                  <pic:spPr>
                    <a:xfrm>
                      <a:off x="0" y="0"/>
                      <a:ext cx="6763834" cy="4438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/>
          <w:sz w:val="21"/>
          <w:szCs w:val="21"/>
        </w:rPr>
        <w:drawing>
          <wp:inline distT="0" distB="0" distL="0" distR="0">
            <wp:extent cx="6762750" cy="4562475"/>
            <wp:effectExtent l="0" t="0" r="0" b="9525"/>
            <wp:docPr id="1" name="图片 1" descr="C:\Users\neescsr046\AppData\Roaming\feiq\RichOle\105879212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neescsr046\AppData\Roaming\feiq\RichOle\1058792123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2045" cy="456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6762750" cy="4404995"/>
            <wp:effectExtent l="0" t="0" r="0" b="1460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2487" cy="4404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3"/>
        </w:numPr>
        <w:ind w:left="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进入确认</w:t>
      </w:r>
      <w:r>
        <w:rPr>
          <w:rFonts w:hint="eastAsia" w:ascii="微软雅黑" w:hAnsi="微软雅黑"/>
          <w:b/>
          <w:sz w:val="21"/>
          <w:szCs w:val="21"/>
        </w:rPr>
        <w:t>学籍</w:t>
      </w:r>
      <w:r>
        <w:rPr>
          <w:rFonts w:hint="eastAsia" w:ascii="微软雅黑" w:hAnsi="微软雅黑"/>
          <w:sz w:val="21"/>
          <w:szCs w:val="21"/>
        </w:rPr>
        <w:t>信息及</w:t>
      </w:r>
      <w:r>
        <w:rPr>
          <w:rFonts w:hint="eastAsia" w:ascii="微软雅黑" w:hAnsi="微软雅黑"/>
          <w:b/>
          <w:sz w:val="21"/>
          <w:szCs w:val="21"/>
        </w:rPr>
        <w:t>资格</w:t>
      </w:r>
      <w:r>
        <w:rPr>
          <w:rFonts w:hint="eastAsia" w:ascii="微软雅黑" w:hAnsi="微软雅黑"/>
          <w:sz w:val="21"/>
          <w:szCs w:val="21"/>
        </w:rPr>
        <w:t>信息界面：</w:t>
      </w:r>
    </w:p>
    <w:p>
      <w:pPr>
        <w:pStyle w:val="17"/>
        <w:ind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6810375" cy="5064760"/>
            <wp:effectExtent l="0" t="0" r="9525" b="254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5065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firstLine="0" w:firstLineChars="0"/>
        <w:rPr>
          <w:rFonts w:ascii="微软雅黑" w:hAnsi="微软雅黑"/>
          <w:sz w:val="21"/>
          <w:szCs w:val="21"/>
        </w:rPr>
      </w:pPr>
    </w:p>
    <w:p>
      <w:pPr>
        <w:pStyle w:val="17"/>
        <w:ind w:firstLine="0" w:firstLineChars="0"/>
        <w:rPr>
          <w:rFonts w:ascii="微软雅黑" w:hAnsi="微软雅黑"/>
          <w:sz w:val="21"/>
          <w:szCs w:val="21"/>
        </w:rPr>
      </w:pPr>
    </w:p>
    <w:p>
      <w:pPr>
        <w:pStyle w:val="17"/>
        <w:ind w:firstLine="0" w:firstLineChars="0"/>
        <w:rPr>
          <w:rFonts w:ascii="微软雅黑" w:hAnsi="微软雅黑"/>
          <w:sz w:val="21"/>
          <w:szCs w:val="21"/>
        </w:rPr>
      </w:pPr>
    </w:p>
    <w:p>
      <w:pPr>
        <w:pStyle w:val="17"/>
        <w:ind w:firstLine="0" w:firstLineChars="0"/>
        <w:rPr>
          <w:rFonts w:ascii="微软雅黑" w:hAnsi="微软雅黑"/>
          <w:sz w:val="21"/>
          <w:szCs w:val="21"/>
        </w:rPr>
      </w:pPr>
    </w:p>
    <w:p>
      <w:pPr>
        <w:pStyle w:val="17"/>
        <w:numPr>
          <w:ilvl w:val="0"/>
          <w:numId w:val="3"/>
        </w:numPr>
        <w:ind w:left="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学籍信息与资格信息无误后勾选页面下方确认按钮：</w:t>
      </w:r>
    </w:p>
    <w:p>
      <w:pPr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6503035" cy="3996690"/>
            <wp:effectExtent l="0" t="0" r="12065" b="381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9775" cy="400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/>
          <w:sz w:val="21"/>
          <w:szCs w:val="21"/>
        </w:rPr>
        <w:t xml:space="preserve"> </w:t>
      </w:r>
    </w:p>
    <w:p>
      <w:pPr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drawing>
          <wp:inline distT="0" distB="0" distL="0" distR="0">
            <wp:extent cx="5467350" cy="3642360"/>
            <wp:effectExtent l="0" t="0" r="0" b="15240"/>
            <wp:docPr id="2" name="图片 7" descr="C:\Users\neescsr046\AppData\Roaming\feiq\RichOle\411353364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C:\Users\neescsr046\AppData\Roaming\feiq\RichOle\4113533648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7883" cy="364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3"/>
        </w:numPr>
        <w:ind w:left="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进入笔试报名界面，一旦通过学籍、资格验证后，页面上方姓名就绑定为该学籍考生。</w:t>
      </w:r>
    </w:p>
    <w:p>
      <w:pPr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 xml:space="preserve">    阅读报考须知及省通告：</w:t>
      </w:r>
    </w:p>
    <w:p>
      <w:pPr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drawing>
          <wp:inline distT="0" distB="0" distL="0" distR="0">
            <wp:extent cx="6200775" cy="4639945"/>
            <wp:effectExtent l="0" t="0" r="9525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6635" cy="464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3"/>
        </w:numPr>
        <w:ind w:left="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选择笔试科目：</w:t>
      </w:r>
    </w:p>
    <w:p>
      <w:pPr>
        <w:pStyle w:val="17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b/>
          <w:sz w:val="21"/>
          <w:szCs w:val="21"/>
        </w:rPr>
        <w:t>注：同级别科目仅能报考一科。</w:t>
      </w:r>
      <w:r>
        <w:rPr>
          <w:rFonts w:hint="eastAsia" w:ascii="微软雅黑" w:hAnsi="微软雅黑"/>
          <w:sz w:val="21"/>
          <w:szCs w:val="21"/>
        </w:rPr>
        <w:t>如英语四级与日语四级无法同时报考。</w:t>
      </w:r>
    </w:p>
    <w:p>
      <w:pPr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6772275" cy="2981960"/>
            <wp:effectExtent l="0" t="0" r="9525" b="889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298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2847975" cy="2900680"/>
            <wp:effectExtent l="0" t="0" r="9525" b="1397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1024" cy="290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/>
          <w:sz w:val="21"/>
          <w:szCs w:val="21"/>
        </w:rPr>
        <w:t xml:space="preserve">  </w:t>
      </w:r>
      <w:r>
        <w:rPr>
          <w:rFonts w:ascii="微软雅黑" w:hAnsi="微软雅黑"/>
          <w:sz w:val="21"/>
          <w:szCs w:val="21"/>
        </w:rPr>
        <w:drawing>
          <wp:inline distT="0" distB="0" distL="0" distR="0">
            <wp:extent cx="2924175" cy="1768475"/>
            <wp:effectExtent l="0" t="0" r="9525" b="3175"/>
            <wp:docPr id="5" name="图片 19" descr="C:\Users\neescsr046\AppData\Roaming\feiq\RichOle\170495817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9" descr="C:\Users\neescsr046\AppData\Roaming\feiq\RichOle\1704958178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7053" cy="1776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3"/>
        </w:numPr>
        <w:ind w:left="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进入报名信息界面：</w:t>
      </w:r>
    </w:p>
    <w:p>
      <w:pPr>
        <w:pStyle w:val="17"/>
        <w:ind w:firstLine="405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可看到报名流程的进度：已完成笔试报考，可直接在下方进行缴费。</w:t>
      </w:r>
    </w:p>
    <w:p>
      <w:pPr>
        <w:pStyle w:val="17"/>
        <w:ind w:firstLine="405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也可在页面中间部分继续选择“口试报考”；</w:t>
      </w:r>
    </w:p>
    <w:p>
      <w:pPr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drawing>
          <wp:inline distT="0" distB="0" distL="0" distR="0">
            <wp:extent cx="6105525" cy="5311140"/>
            <wp:effectExtent l="0" t="0" r="9525" b="3810"/>
            <wp:docPr id="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6254" cy="531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drawing>
          <wp:inline distT="0" distB="0" distL="0" distR="0">
            <wp:extent cx="6105525" cy="2669540"/>
            <wp:effectExtent l="0" t="0" r="9525" b="16510"/>
            <wp:docPr id="11" name="图片 31" descr="C:\Users\neescsr046\AppData\Roaming\feiq\RichOle\17750485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1" descr="C:\Users\neescsr046\AppData\Roaming\feiq\RichOle\1775048518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778" cy="267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drawing>
          <wp:inline distT="0" distB="0" distL="0" distR="0">
            <wp:extent cx="6162675" cy="4494530"/>
            <wp:effectExtent l="0" t="0" r="9525" b="1270"/>
            <wp:docPr id="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2812" cy="449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3"/>
        </w:numPr>
        <w:ind w:left="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选择口试科目校区：</w:t>
      </w:r>
    </w:p>
    <w:p>
      <w:pPr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drawing>
          <wp:inline distT="0" distB="0" distL="0" distR="0">
            <wp:extent cx="6241415" cy="4672330"/>
            <wp:effectExtent l="0" t="0" r="6985" b="13970"/>
            <wp:docPr id="34" name="图片 34" descr="C:\Users\neescsr046\AppData\Roaming\feiq\RichOle\27029302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neescsr046\AppData\Roaming\feiq\RichOle\2702930204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1486" cy="467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  <w:sz w:val="21"/>
          <w:szCs w:val="21"/>
        </w:rPr>
      </w:pPr>
    </w:p>
    <w:p>
      <w:pPr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drawing>
          <wp:inline distT="0" distB="0" distL="0" distR="0">
            <wp:extent cx="5934075" cy="2959100"/>
            <wp:effectExtent l="0" t="0" r="9525" b="12700"/>
            <wp:docPr id="37" name="图片 37" descr="C:\Users\neescsr046\AppData\Roaming\feiq\RichOle\204225877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neescsr046\AppData\Roaming\feiq\RichOle\2042258773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7992" cy="2966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3"/>
        </w:numPr>
        <w:ind w:left="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以网站显示校区为准，若剩余容量显示无，可选择其他校区：</w:t>
      </w:r>
    </w:p>
    <w:p>
      <w:pPr>
        <w:pStyle w:val="17"/>
        <w:ind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 xml:space="preserve">    勾选科目，点击“提交”：</w:t>
      </w:r>
    </w:p>
    <w:p>
      <w:pPr>
        <w:jc w:val="left"/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drawing>
          <wp:inline distT="0" distB="0" distL="0" distR="0">
            <wp:extent cx="4714875" cy="3728085"/>
            <wp:effectExtent l="0" t="0" r="9525" b="5715"/>
            <wp:docPr id="12" name="图片 40" descr="C:\Users\neescsr046\AppData\Roaming\feiq\RichOle\420280367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0" descr="C:\Users\neescsr046\AppData\Roaming\feiq\RichOle\4202803673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5584" cy="372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drawing>
          <wp:inline distT="0" distB="0" distL="0" distR="0">
            <wp:extent cx="6096000" cy="3399155"/>
            <wp:effectExtent l="0" t="0" r="0" b="10795"/>
            <wp:docPr id="14" name="图片 43" descr="C:\Users\neescsr046\AppData\Roaming\feiq\RichOle\231351135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3" descr="C:\Users\neescsr046\AppData\Roaming\feiq\RichOle\2313511350.bmp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8928" cy="3406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3"/>
        </w:numPr>
        <w:ind w:left="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查看报名信息，口试已完成报考：</w:t>
      </w:r>
    </w:p>
    <w:p>
      <w:pPr>
        <w:jc w:val="left"/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drawing>
          <wp:inline distT="0" distB="0" distL="0" distR="0">
            <wp:extent cx="2924175" cy="1968500"/>
            <wp:effectExtent l="0" t="0" r="9525" b="12700"/>
            <wp:docPr id="15" name="图片 46" descr="C:\Users\neescsr046\AppData\Roaming\feiq\RichOle\1009639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6" descr="C:\Users\neescsr046\AppData\Roaming\feiq\RichOle\100963918.bmp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0282" cy="1972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3"/>
        </w:numPr>
        <w:ind w:left="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在页面下方查看笔试及口试科目信息，无误后点击“支付”：</w:t>
      </w:r>
    </w:p>
    <w:p>
      <w:pPr>
        <w:jc w:val="left"/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drawing>
          <wp:inline distT="0" distB="0" distL="0" distR="0">
            <wp:extent cx="5276850" cy="3283585"/>
            <wp:effectExtent l="0" t="0" r="0" b="12065"/>
            <wp:docPr id="17" name="图片 49" descr="C:\Users\neescsr046\AppData\Roaming\feiq\RichOle\51900384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9" descr="C:\Users\neescsr046\AppData\Roaming\feiq\RichOle\519003840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0774" cy="3292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页面提示确认报考信息，点击“去支付”，再次提示确认报考信息，点击“确定”：</w:t>
      </w:r>
    </w:p>
    <w:p>
      <w:pPr>
        <w:jc w:val="left"/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drawing>
          <wp:inline distT="0" distB="0" distL="0" distR="0">
            <wp:extent cx="4762500" cy="3121660"/>
            <wp:effectExtent l="0" t="0" r="0" b="2540"/>
            <wp:docPr id="18" name="图片 52" descr="C:\Users\neescsr046\AppData\Roaming\feiq\RichOle\104535176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2" descr="C:\Users\neescsr046\AppData\Roaming\feiq\RichOle\1045351764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4967" cy="312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drawing>
          <wp:inline distT="0" distB="0" distL="0" distR="0">
            <wp:extent cx="4197985" cy="2485390"/>
            <wp:effectExtent l="0" t="0" r="12065" b="10160"/>
            <wp:docPr id="20" name="图片 55" descr="C:\Users\neescsr046\AppData\Roaming\feiq\RichOle\317185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5" descr="C:\Users\neescsr046\AppData\Roaming\feiq\RichOle\3171858.bmp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7592" cy="249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3"/>
        </w:numPr>
        <w:ind w:left="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页面跳转至支付平台，选择支付方式：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drawing>
          <wp:inline distT="0" distB="0" distL="0" distR="0">
            <wp:extent cx="4362450" cy="3315970"/>
            <wp:effectExtent l="0" t="0" r="0" b="17780"/>
            <wp:docPr id="21" name="图片 58" descr="C:\Users\neescsr046\AppData\Roaming\feiq\RichOle\382024363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8" descr="C:\Users\neescsr046\AppData\Roaming\feiq\RichOle\3820243635.bmp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7665" cy="3320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选择“支付宝”，点击“确定”，页面跳转至支付宝网站进行支付。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drawing>
          <wp:inline distT="0" distB="0" distL="0" distR="0">
            <wp:extent cx="2896235" cy="1123950"/>
            <wp:effectExtent l="0" t="0" r="18415" b="0"/>
            <wp:docPr id="61" name="图片 61" descr="C:\Users\neescsr046\AppData\Roaming\feiq\RichOle\270414124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C:\Users\neescsr046\AppData\Roaming\feiq\RichOle\2704141248.bmp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9728" cy="112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选择“首信易支付”，选择“支付银行”，点击“确定”，页面跳转至银行界面进行支付。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drawing>
          <wp:inline distT="0" distB="0" distL="0" distR="0">
            <wp:extent cx="3562350" cy="3327400"/>
            <wp:effectExtent l="0" t="0" r="0" b="6350"/>
            <wp:docPr id="64" name="图片 64" descr="C:\Users\neescsr046\AppData\Roaming\feiq\RichOle\29347318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C:\Users\neescsr046\AppData\Roaming\feiq\RichOle\2934731817.bmp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806" cy="332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drawing>
          <wp:inline distT="0" distB="0" distL="0" distR="0">
            <wp:extent cx="3219450" cy="1166495"/>
            <wp:effectExtent l="0" t="0" r="0" b="14605"/>
            <wp:docPr id="67" name="图片 67" descr="C:\Users\neescsr046\AppData\Roaming\feiq\RichOle\32185205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C:\Users\neescsr046\AppData\Roaming\feiq\RichOle\321852051.bmp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1847" cy="1171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/>
          <w:sz w:val="21"/>
          <w:szCs w:val="21"/>
        </w:rPr>
      </w:pPr>
    </w:p>
    <w:p>
      <w:pPr>
        <w:jc w:val="center"/>
        <w:rPr>
          <w:rFonts w:ascii="微软雅黑" w:hAnsi="微软雅黑"/>
          <w:sz w:val="21"/>
          <w:szCs w:val="21"/>
        </w:rPr>
      </w:pPr>
    </w:p>
    <w:p>
      <w:pPr>
        <w:pStyle w:val="17"/>
        <w:numPr>
          <w:ilvl w:val="0"/>
          <w:numId w:val="2"/>
        </w:numPr>
        <w:ind w:left="0" w:firstLine="0" w:firstLineChars="0"/>
        <w:outlineLvl w:val="0"/>
        <w:rPr>
          <w:rStyle w:val="13"/>
          <w:rFonts w:ascii="微软雅黑" w:hAnsi="微软雅黑"/>
          <w:sz w:val="21"/>
          <w:szCs w:val="21"/>
        </w:rPr>
      </w:pPr>
      <w:bookmarkStart w:id="1" w:name="_Toc476904678"/>
      <w:r>
        <w:rPr>
          <w:rStyle w:val="13"/>
          <w:rFonts w:hint="eastAsia" w:ascii="微软雅黑" w:hAnsi="微软雅黑"/>
          <w:sz w:val="21"/>
          <w:szCs w:val="21"/>
        </w:rPr>
        <w:t>账号密码使用及找回</w:t>
      </w:r>
      <w:bookmarkEnd w:id="1"/>
    </w:p>
    <w:p>
      <w:pPr>
        <w:pStyle w:val="17"/>
        <w:numPr>
          <w:ilvl w:val="0"/>
          <w:numId w:val="4"/>
        </w:numPr>
        <w:ind w:firstLineChars="0"/>
        <w:outlineLvl w:val="1"/>
        <w:rPr>
          <w:rFonts w:ascii="微软雅黑" w:hAnsi="微软雅黑"/>
          <w:b/>
          <w:sz w:val="21"/>
          <w:szCs w:val="21"/>
        </w:rPr>
      </w:pPr>
      <w:bookmarkStart w:id="2" w:name="_Toc476904679"/>
      <w:r>
        <w:rPr>
          <w:rFonts w:hint="eastAsia" w:ascii="微软雅黑" w:hAnsi="微软雅黑"/>
          <w:b/>
          <w:sz w:val="21"/>
          <w:szCs w:val="21"/>
        </w:rPr>
        <w:t>注册通行证账号</w:t>
      </w:r>
      <w:bookmarkEnd w:id="2"/>
    </w:p>
    <w:p>
      <w:pPr>
        <w:pStyle w:val="17"/>
        <w:spacing w:line="60" w:lineRule="auto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步骤一：</w:t>
      </w:r>
    </w:p>
    <w:p>
      <w:pPr>
        <w:pStyle w:val="17"/>
        <w:spacing w:line="60" w:lineRule="auto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登录CET报名网站：</w:t>
      </w:r>
    </w:p>
    <w:p>
      <w:pPr>
        <w:pStyle w:val="17"/>
        <w:spacing w:line="60" w:lineRule="auto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点击进入报名：</w:t>
      </w:r>
    </w:p>
    <w:p>
      <w:pPr>
        <w:pStyle w:val="17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6381750" cy="4476750"/>
            <wp:effectExtent l="0" t="0" r="0" b="0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6354" cy="4487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步骤二：</w:t>
      </w:r>
    </w:p>
    <w:p>
      <w:pPr>
        <w:pStyle w:val="17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点击“点击注册”：</w:t>
      </w:r>
    </w:p>
    <w:p>
      <w:pPr>
        <w:pStyle w:val="17"/>
        <w:spacing w:line="60" w:lineRule="auto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4686300" cy="2461260"/>
            <wp:effectExtent l="0" t="0" r="0" b="1524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7470" cy="246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25" w:firstLineChars="25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步骤三：</w:t>
      </w:r>
    </w:p>
    <w:p>
      <w:pPr>
        <w:ind w:firstLine="525" w:firstLineChars="25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输入电子邮箱、密码及验证码，个人资料可选填，</w:t>
      </w:r>
    </w:p>
    <w:p>
      <w:pPr>
        <w:ind w:firstLine="525" w:firstLineChars="25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点击“提交”：</w:t>
      </w:r>
    </w:p>
    <w:p>
      <w:pPr>
        <w:ind w:firstLine="525" w:firstLineChars="250"/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drawing>
          <wp:inline distT="0" distB="0" distL="0" distR="0">
            <wp:extent cx="6219825" cy="4530725"/>
            <wp:effectExtent l="0" t="0" r="9525" b="317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4068" cy="454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25" w:firstLineChars="25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步骤四：</w:t>
      </w:r>
    </w:p>
    <w:p>
      <w:pPr>
        <w:ind w:firstLine="525" w:firstLineChars="25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输入账号邮箱、密码及验证码，</w:t>
      </w:r>
    </w:p>
    <w:p>
      <w:pPr>
        <w:ind w:firstLine="525" w:firstLineChars="25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点击“登录”：</w:t>
      </w:r>
    </w:p>
    <w:p>
      <w:pPr>
        <w:ind w:firstLine="525" w:firstLineChars="25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6219825" cy="3255645"/>
            <wp:effectExtent l="0" t="0" r="9525" b="1905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7886" cy="326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25" w:firstLineChars="25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步骤四：</w:t>
      </w:r>
    </w:p>
    <w:p>
      <w:pPr>
        <w:ind w:firstLine="525" w:firstLineChars="25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若可看到账号信息，证明注册成功，可在此通行证网站修改个人账户资料及密码：</w:t>
      </w:r>
    </w:p>
    <w:p>
      <w:pPr>
        <w:ind w:firstLine="525" w:firstLineChars="250"/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drawing>
          <wp:inline distT="0" distB="0" distL="0" distR="0">
            <wp:extent cx="5905500" cy="3057525"/>
            <wp:effectExtent l="0" t="0" r="0" b="952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0641" cy="306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25" w:firstLineChars="250"/>
        <w:rPr>
          <w:rFonts w:ascii="微软雅黑" w:hAnsi="微软雅黑"/>
          <w:sz w:val="21"/>
          <w:szCs w:val="21"/>
        </w:rPr>
      </w:pPr>
    </w:p>
    <w:p>
      <w:pPr>
        <w:ind w:firstLine="525" w:firstLineChars="25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步骤五：</w:t>
      </w:r>
    </w:p>
    <w:p>
      <w:pPr>
        <w:ind w:firstLine="525" w:firstLineChars="250"/>
        <w:rPr>
          <w:rFonts w:hint="eastAsia"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再次打开cet报名网站即可登录进行报考。</w:t>
      </w:r>
    </w:p>
    <w:p>
      <w:pPr>
        <w:ind w:firstLine="525" w:firstLineChars="250"/>
        <w:rPr>
          <w:rFonts w:hint="eastAsia" w:ascii="微软雅黑" w:hAnsi="微软雅黑"/>
          <w:sz w:val="21"/>
          <w:szCs w:val="21"/>
        </w:rPr>
      </w:pPr>
    </w:p>
    <w:p>
      <w:pPr>
        <w:ind w:firstLine="525" w:firstLineChars="250"/>
        <w:rPr>
          <w:rFonts w:hint="eastAsia" w:ascii="微软雅黑" w:hAnsi="微软雅黑"/>
          <w:sz w:val="21"/>
          <w:szCs w:val="21"/>
        </w:rPr>
      </w:pPr>
    </w:p>
    <w:p>
      <w:pPr>
        <w:pStyle w:val="17"/>
        <w:numPr>
          <w:ilvl w:val="0"/>
          <w:numId w:val="4"/>
        </w:numPr>
        <w:ind w:firstLineChars="0"/>
        <w:outlineLvl w:val="1"/>
        <w:rPr>
          <w:rFonts w:ascii="微软雅黑" w:hAnsi="微软雅黑"/>
          <w:b/>
          <w:sz w:val="21"/>
          <w:szCs w:val="21"/>
        </w:rPr>
      </w:pPr>
      <w:bookmarkStart w:id="3" w:name="_Toc476904680"/>
      <w:r>
        <w:rPr>
          <w:rFonts w:hint="eastAsia" w:ascii="微软雅黑" w:hAnsi="微软雅黑"/>
          <w:b/>
          <w:sz w:val="21"/>
          <w:szCs w:val="21"/>
        </w:rPr>
        <w:t>密码找回</w:t>
      </w:r>
      <w:bookmarkEnd w:id="3"/>
    </w:p>
    <w:p>
      <w:pPr>
        <w:pStyle w:val="17"/>
        <w:spacing w:line="60" w:lineRule="auto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步骤一：</w:t>
      </w:r>
    </w:p>
    <w:p>
      <w:pPr>
        <w:pStyle w:val="17"/>
        <w:spacing w:line="60" w:lineRule="auto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登录CET报名网站：</w:t>
      </w:r>
    </w:p>
    <w:p>
      <w:pPr>
        <w:pStyle w:val="17"/>
        <w:spacing w:line="60" w:lineRule="auto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点击进入报名：</w:t>
      </w:r>
    </w:p>
    <w:p>
      <w:pPr>
        <w:pStyle w:val="17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5534025" cy="3881755"/>
            <wp:effectExtent l="0" t="0" r="9525" b="4445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8829" cy="389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步骤二：</w:t>
      </w:r>
    </w:p>
    <w:p>
      <w:pPr>
        <w:pStyle w:val="17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点击找回密码：</w:t>
      </w:r>
    </w:p>
    <w:p>
      <w:pPr>
        <w:pStyle w:val="17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3371850" cy="2089785"/>
            <wp:effectExtent l="0" t="0" r="0" b="571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20025" t="32432" r="11690" b="2265"/>
                    <a:stretch>
                      <a:fillRect/>
                    </a:stretch>
                  </pic:blipFill>
                  <pic:spPr>
                    <a:xfrm>
                      <a:off x="0" y="0"/>
                      <a:ext cx="3368393" cy="208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步骤三：</w:t>
      </w:r>
    </w:p>
    <w:p>
      <w:pPr>
        <w:pStyle w:val="17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输入邮箱号、验证码，点击“找回密码”：</w:t>
      </w:r>
    </w:p>
    <w:p>
      <w:pPr>
        <w:pStyle w:val="17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5124450" cy="2747010"/>
            <wp:effectExtent l="0" t="0" r="0" b="15240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22677" r="7643"/>
                    <a:stretch>
                      <a:fillRect/>
                    </a:stretch>
                  </pic:blipFill>
                  <pic:spPr>
                    <a:xfrm>
                      <a:off x="0" y="0"/>
                      <a:ext cx="5134735" cy="275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5174615" cy="2181860"/>
            <wp:effectExtent l="0" t="0" r="6985" b="8890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5166" cy="218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步骤四：</w:t>
      </w:r>
    </w:p>
    <w:p>
      <w:pPr>
        <w:pStyle w:val="17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登录个人邮箱找到系统发送的密码重置链接，</w:t>
      </w:r>
    </w:p>
    <w:p>
      <w:pPr>
        <w:pStyle w:val="17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（链接分为教育网用户、非教育网用户，第一条链接无法打开，可点击第二条。）</w:t>
      </w:r>
    </w:p>
    <w:p>
      <w:pPr>
        <w:pStyle w:val="17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输入邮箱名称及密码并再次确认后点击提交，显示修改密码成功：</w:t>
      </w:r>
    </w:p>
    <w:p>
      <w:pPr>
        <w:pStyle w:val="17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2040255" cy="2724150"/>
            <wp:effectExtent l="0" t="0" r="17145" b="0"/>
            <wp:docPr id="29" name="图片 16" descr="C:\Users\neescsr046\Desktop\199049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6" descr="C:\Users\neescsr046\Desktop\199049381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b="10469"/>
                    <a:stretch>
                      <a:fillRect/>
                    </a:stretch>
                  </pic:blipFill>
                  <pic:spPr>
                    <a:xfrm>
                      <a:off x="0" y="0"/>
                      <a:ext cx="2035800" cy="271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3235325" cy="1816735"/>
            <wp:effectExtent l="0" t="0" r="3175" b="12065"/>
            <wp:docPr id="30" name="图片 17" descr="C:\Users\neescsr046\Desktop\52006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7" descr="C:\Users\neescsr046\Desktop\52006401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9856" cy="1819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1885950" cy="1125220"/>
            <wp:effectExtent l="0" t="0" r="0" b="17780"/>
            <wp:docPr id="32" name="图片 18" descr="C:\Users\neescsr046\Desktop\1145768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8" descr="C:\Users\neescsr046\Desktop\114576890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21346" t="21875" r="21416" b="17420"/>
                    <a:stretch>
                      <a:fillRect/>
                    </a:stretch>
                  </pic:blipFill>
                  <pic:spPr>
                    <a:xfrm>
                      <a:off x="0" y="0"/>
                      <a:ext cx="1891526" cy="112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步骤五：</w:t>
      </w:r>
    </w:p>
    <w:p>
      <w:pPr>
        <w:pStyle w:val="17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考生需重新打开报名网站点击进入报名，输入邮箱账号及找回的密码进行登录。</w:t>
      </w:r>
    </w:p>
    <w:p>
      <w:pPr>
        <w:pStyle w:val="17"/>
        <w:ind w:left="420"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5514975" cy="4055745"/>
            <wp:effectExtent l="0" t="0" r="9525" b="1905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5212" cy="4063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0"/>
        <w:widowControl/>
        <w:numPr>
          <w:ilvl w:val="0"/>
          <w:numId w:val="0"/>
        </w:numPr>
        <w:spacing w:after="150" w:line="360" w:lineRule="auto"/>
        <w:jc w:val="left"/>
        <w:rPr>
          <w:rFonts w:hint="eastAsia" w:cs="Helvetica" w:asciiTheme="majorEastAsia" w:hAnsiTheme="majorEastAsia" w:eastAsiaTheme="majorEastAsia"/>
          <w:b/>
          <w:color w:val="FF0000"/>
        </w:rPr>
      </w:pPr>
    </w:p>
    <w:p>
      <w:pPr>
        <w:pStyle w:val="10"/>
        <w:widowControl/>
        <w:numPr>
          <w:ilvl w:val="0"/>
          <w:numId w:val="0"/>
        </w:numPr>
        <w:spacing w:after="150" w:line="360" w:lineRule="auto"/>
        <w:jc w:val="left"/>
        <w:rPr>
          <w:rFonts w:hint="eastAsia" w:cs="Helvetica" w:asciiTheme="majorEastAsia" w:hAnsiTheme="majorEastAsia" w:eastAsiaTheme="majorEastAsia"/>
          <w:b/>
          <w:color w:val="FF0000"/>
        </w:rPr>
      </w:pPr>
    </w:p>
    <w:p>
      <w:pPr>
        <w:pStyle w:val="10"/>
        <w:widowControl/>
        <w:numPr>
          <w:ilvl w:val="0"/>
          <w:numId w:val="0"/>
        </w:numPr>
        <w:spacing w:after="150" w:line="360" w:lineRule="auto"/>
        <w:jc w:val="left"/>
        <w:rPr>
          <w:rFonts w:hint="eastAsia" w:cs="Helvetica" w:asciiTheme="majorEastAsia" w:hAnsiTheme="majorEastAsia" w:eastAsiaTheme="majorEastAsia"/>
          <w:b/>
          <w:color w:val="FF0000"/>
        </w:rPr>
      </w:pPr>
    </w:p>
    <w:p>
      <w:pPr>
        <w:pStyle w:val="10"/>
        <w:widowControl/>
        <w:numPr>
          <w:ilvl w:val="0"/>
          <w:numId w:val="0"/>
        </w:numPr>
        <w:spacing w:after="150" w:line="360" w:lineRule="auto"/>
        <w:jc w:val="left"/>
        <w:rPr>
          <w:rFonts w:hint="eastAsia" w:cs="Helvetica" w:asciiTheme="majorEastAsia" w:hAnsiTheme="majorEastAsia" w:eastAsiaTheme="majorEastAsia"/>
          <w:b/>
          <w:color w:val="FF0000"/>
        </w:rPr>
      </w:pPr>
    </w:p>
    <w:p>
      <w:pPr>
        <w:pStyle w:val="10"/>
        <w:widowControl/>
        <w:numPr>
          <w:ilvl w:val="0"/>
          <w:numId w:val="0"/>
        </w:numPr>
        <w:spacing w:after="150" w:line="360" w:lineRule="auto"/>
        <w:jc w:val="left"/>
        <w:rPr>
          <w:rFonts w:hint="eastAsia" w:cs="Helvetica" w:asciiTheme="majorEastAsia" w:hAnsiTheme="majorEastAsia" w:eastAsiaTheme="majorEastAsia"/>
          <w:b/>
          <w:color w:val="FF0000"/>
        </w:rPr>
      </w:pPr>
    </w:p>
    <w:p>
      <w:pPr>
        <w:pStyle w:val="10"/>
        <w:widowControl/>
        <w:numPr>
          <w:ilvl w:val="0"/>
          <w:numId w:val="0"/>
        </w:numPr>
        <w:spacing w:after="150" w:line="360" w:lineRule="auto"/>
        <w:jc w:val="left"/>
        <w:rPr>
          <w:rFonts w:hint="eastAsia" w:cs="Helvetica" w:asciiTheme="majorEastAsia" w:hAnsiTheme="majorEastAsia" w:eastAsiaTheme="majorEastAsia"/>
          <w:b/>
          <w:color w:val="FF0000"/>
        </w:rPr>
      </w:pPr>
    </w:p>
    <w:p>
      <w:pPr>
        <w:pStyle w:val="10"/>
        <w:widowControl/>
        <w:numPr>
          <w:ilvl w:val="0"/>
          <w:numId w:val="0"/>
        </w:numPr>
        <w:spacing w:after="150" w:line="360" w:lineRule="auto"/>
        <w:jc w:val="left"/>
        <w:rPr>
          <w:rFonts w:hint="eastAsia" w:cs="Helvetica" w:asciiTheme="majorEastAsia" w:hAnsiTheme="majorEastAsia" w:eastAsiaTheme="majorEastAsia"/>
          <w:b/>
          <w:color w:val="FF0000"/>
        </w:rPr>
      </w:pPr>
    </w:p>
    <w:p>
      <w:pPr>
        <w:pStyle w:val="10"/>
        <w:widowControl/>
        <w:numPr>
          <w:ilvl w:val="0"/>
          <w:numId w:val="0"/>
        </w:numPr>
        <w:spacing w:after="150" w:line="360" w:lineRule="auto"/>
        <w:jc w:val="left"/>
        <w:rPr>
          <w:rFonts w:hint="eastAsia" w:cs="Helvetica" w:asciiTheme="majorEastAsia" w:hAnsiTheme="majorEastAsia" w:eastAsiaTheme="majorEastAsia"/>
          <w:b/>
          <w:color w:val="FF0000"/>
        </w:rPr>
      </w:pPr>
    </w:p>
    <w:p>
      <w:pPr>
        <w:pStyle w:val="10"/>
        <w:widowControl/>
        <w:numPr>
          <w:ilvl w:val="0"/>
          <w:numId w:val="0"/>
        </w:numPr>
        <w:spacing w:after="150" w:line="360" w:lineRule="auto"/>
        <w:jc w:val="left"/>
        <w:rPr>
          <w:rFonts w:hint="eastAsia" w:cs="Helvetica" w:asciiTheme="majorEastAsia" w:hAnsiTheme="majorEastAsia" w:eastAsiaTheme="majorEastAsia"/>
          <w:b/>
          <w:color w:val="FF0000"/>
        </w:rPr>
      </w:pPr>
    </w:p>
    <w:p>
      <w:pPr>
        <w:pStyle w:val="3"/>
        <w:snapToGrid w:val="0"/>
        <w:spacing w:line="240" w:lineRule="auto"/>
        <w:jc w:val="center"/>
        <w:rPr>
          <w:rFonts w:asciiTheme="minorEastAsia" w:hAnsiTheme="minorEastAsia" w:eastAsiaTheme="minorEastAsia"/>
        </w:rPr>
      </w:pPr>
      <w:bookmarkStart w:id="4" w:name="_Toc450574896"/>
      <w:r>
        <w:rPr>
          <w:rFonts w:hint="eastAsia" w:asciiTheme="minorEastAsia" w:hAnsiTheme="minorEastAsia" w:eastAsiaTheme="minorEastAsia"/>
        </w:rPr>
        <w:t>全国大学英语四六级考试（CET）口语考试（CET—SET）</w:t>
      </w:r>
    </w:p>
    <w:p>
      <w:pPr>
        <w:pStyle w:val="3"/>
        <w:snapToGrid w:val="0"/>
        <w:spacing w:line="240" w:lineRule="auto"/>
        <w:jc w:val="center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报考条件、办法及考试内容、要求</w:t>
      </w:r>
    </w:p>
    <w:p/>
    <w:p>
      <w:pPr>
        <w:spacing w:after="0" w:line="360" w:lineRule="auto"/>
        <w:ind w:firstLine="800" w:firstLineChars="250"/>
        <w:rPr>
          <w:rFonts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口语考试是全国大学英语四六级考试的一个重要组成部分。全国大学英语四六级考试实施口语考试后，从听、说、读、写、译等方面对学生的英语应用能力进行全面考核，考试成绩能更全面反映学生英语应用能力和水平。</w:t>
      </w:r>
    </w:p>
    <w:p>
      <w:pPr>
        <w:spacing w:after="0" w:line="360" w:lineRule="auto"/>
        <w:ind w:firstLine="630" w:firstLineChars="196"/>
        <w:rPr>
          <w:rFonts w:asciiTheme="minorEastAsia" w:hAnsiTheme="minorEastAsia" w:eastAsiaTheme="minorEastAsia"/>
          <w:b/>
          <w:sz w:val="32"/>
          <w:szCs w:val="32"/>
        </w:rPr>
      </w:pPr>
      <w:r>
        <w:rPr>
          <w:rFonts w:hint="eastAsia" w:asciiTheme="minorEastAsia" w:hAnsiTheme="minorEastAsia" w:eastAsiaTheme="minorEastAsia"/>
          <w:b/>
          <w:sz w:val="32"/>
          <w:szCs w:val="32"/>
        </w:rPr>
        <w:t>一、报名条件</w:t>
      </w:r>
    </w:p>
    <w:p>
      <w:pPr>
        <w:spacing w:after="0" w:line="360" w:lineRule="auto"/>
        <w:ind w:firstLine="480" w:firstLineChars="150"/>
        <w:rPr>
          <w:rFonts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符合对应语种级别笔试报考条件，完成本次英语四级（CET4）笔试报名的考生可以报考英语四级口语考试（CET—SET4）,完成本次英语六级（CET6）笔试报名的考生可以报考英语六级口语考试（CET—SET6）。</w:t>
      </w:r>
    </w:p>
    <w:p>
      <w:pPr>
        <w:spacing w:after="0" w:line="360" w:lineRule="auto"/>
        <w:ind w:firstLine="482" w:firstLineChars="150"/>
        <w:rPr>
          <w:rFonts w:asciiTheme="minorEastAsia" w:hAnsiTheme="minorEastAsia" w:eastAsiaTheme="minorEastAsia"/>
          <w:b/>
          <w:sz w:val="32"/>
          <w:szCs w:val="32"/>
        </w:rPr>
      </w:pPr>
      <w:r>
        <w:rPr>
          <w:rFonts w:hint="eastAsia" w:asciiTheme="minorEastAsia" w:hAnsiTheme="minorEastAsia" w:eastAsiaTheme="minorEastAsia"/>
          <w:b/>
          <w:sz w:val="32"/>
          <w:szCs w:val="32"/>
        </w:rPr>
        <w:t>二、报名办法</w:t>
      </w:r>
    </w:p>
    <w:p>
      <w:pPr>
        <w:spacing w:after="0" w:line="360" w:lineRule="auto"/>
        <w:ind w:firstLine="480" w:firstLineChars="150"/>
        <w:rPr>
          <w:rFonts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符合报名条件的考生，登录全国大学英语四六级考试网站（cet.etest.edu.cn）完成笔试报名后，根据考点的考试资源选择口语考试考点报名。</w:t>
      </w:r>
    </w:p>
    <w:p>
      <w:pPr>
        <w:spacing w:after="0" w:line="360" w:lineRule="auto"/>
        <w:ind w:firstLine="480" w:firstLineChars="150"/>
        <w:rPr>
          <w:rFonts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三、考试办法</w:t>
      </w:r>
    </w:p>
    <w:p>
      <w:pPr>
        <w:spacing w:after="0" w:line="360" w:lineRule="auto"/>
        <w:ind w:firstLine="480" w:firstLineChars="150"/>
        <w:rPr>
          <w:rFonts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全国大学英语四六级考试口语考试</w:t>
      </w:r>
      <w:r>
        <w:rPr>
          <w:rFonts w:asciiTheme="minorEastAsia" w:hAnsiTheme="minorEastAsia" w:eastAsiaTheme="minorEastAsia"/>
          <w:sz w:val="32"/>
          <w:szCs w:val="32"/>
        </w:rPr>
        <w:t>采用计算机考试形式，通过</w:t>
      </w:r>
      <w:r>
        <w:rPr>
          <w:rFonts w:hint="eastAsia" w:asciiTheme="minorEastAsia" w:hAnsiTheme="minorEastAsia" w:eastAsiaTheme="minorEastAsia"/>
          <w:sz w:val="32"/>
          <w:szCs w:val="32"/>
        </w:rPr>
        <w:t>计算机考试系统</w:t>
      </w:r>
      <w:r>
        <w:rPr>
          <w:rFonts w:asciiTheme="minorEastAsia" w:hAnsiTheme="minorEastAsia" w:eastAsiaTheme="minorEastAsia"/>
          <w:sz w:val="32"/>
          <w:szCs w:val="32"/>
        </w:rPr>
        <w:t>，完成考生与模拟考官、考生与考生之间的互动。</w:t>
      </w:r>
    </w:p>
    <w:p>
      <w:pPr>
        <w:spacing w:after="0" w:line="360" w:lineRule="auto"/>
        <w:ind w:firstLine="480" w:firstLineChars="150"/>
        <w:rPr>
          <w:rFonts w:asciiTheme="minorEastAsia" w:hAnsiTheme="minorEastAsia" w:eastAsiaTheme="minorEastAsia"/>
          <w:sz w:val="32"/>
          <w:szCs w:val="32"/>
        </w:rPr>
      </w:pPr>
      <w:bookmarkStart w:id="5" w:name="_Toc450574895"/>
      <w:r>
        <w:rPr>
          <w:rFonts w:hint="eastAsia" w:asciiTheme="minorEastAsia" w:hAnsiTheme="minorEastAsia" w:eastAsiaTheme="minorEastAsia"/>
          <w:sz w:val="32"/>
          <w:szCs w:val="32"/>
        </w:rPr>
        <w:t>四、</w:t>
      </w:r>
      <w:r>
        <w:rPr>
          <w:rFonts w:asciiTheme="minorEastAsia" w:hAnsiTheme="minorEastAsia" w:eastAsiaTheme="minorEastAsia"/>
          <w:sz w:val="32"/>
          <w:szCs w:val="32"/>
        </w:rPr>
        <w:t>考</w:t>
      </w:r>
      <w:r>
        <w:rPr>
          <w:rFonts w:hint="eastAsia" w:asciiTheme="minorEastAsia" w:hAnsiTheme="minorEastAsia" w:eastAsiaTheme="minorEastAsia"/>
          <w:sz w:val="32"/>
          <w:szCs w:val="32"/>
        </w:rPr>
        <w:t>试要求</w:t>
      </w:r>
      <w:bookmarkEnd w:id="5"/>
    </w:p>
    <w:p>
      <w:pPr>
        <w:spacing w:after="0" w:line="360" w:lineRule="auto"/>
        <w:ind w:firstLine="480" w:firstLineChars="150"/>
        <w:rPr>
          <w:rFonts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CET-SET4：能用英语就熟悉的话题进行简短但多话轮的交谈；能对一般性事件和现象进行简单的叙述或描述；经准备后能就熟悉的话题作简短发言。语言表达较清楚，语音、语调和语法基本正确。能运用基本的口头表达与交流的策略。</w:t>
      </w:r>
    </w:p>
    <w:p>
      <w:pPr>
        <w:spacing w:after="0" w:line="360" w:lineRule="auto"/>
        <w:ind w:firstLine="480" w:firstLineChars="150"/>
        <w:rPr>
          <w:rFonts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CET-SET6：能用英语就一般性话题进行比较深入的多话轮交谈；能陈述事实、理由和描述事件或现象等；能表达个人意见、情感、观点等；能在对话中进行争辩、解释、比较、论证等。语言表达结构清晰，观点明确；语音、语调和语法正确。能较好地运用口头表达与交流的策略。</w:t>
      </w:r>
    </w:p>
    <w:bookmarkEnd w:id="4"/>
    <w:p>
      <w:pPr>
        <w:pStyle w:val="4"/>
        <w:spacing w:line="360" w:lineRule="auto"/>
        <w:ind w:right="-9" w:rightChars="-4" w:firstLine="640" w:firstLineChars="200"/>
        <w:rPr>
          <w:rFonts w:asciiTheme="minorEastAsia" w:hAnsiTheme="minorEastAsia" w:eastAsiaTheme="minorEastAsia" w:cstheme="minorBidi"/>
          <w:kern w:val="0"/>
          <w:sz w:val="32"/>
          <w:szCs w:val="32"/>
        </w:rPr>
      </w:pPr>
      <w:bookmarkStart w:id="6" w:name="_Toc450574897"/>
      <w:r>
        <w:rPr>
          <w:rFonts w:hint="eastAsia" w:asciiTheme="minorEastAsia" w:hAnsiTheme="minorEastAsia" w:eastAsiaTheme="minorEastAsia" w:cstheme="minorBidi"/>
          <w:kern w:val="0"/>
          <w:sz w:val="32"/>
          <w:szCs w:val="32"/>
        </w:rPr>
        <w:t>五、</w:t>
      </w:r>
      <w:r>
        <w:rPr>
          <w:rFonts w:asciiTheme="minorEastAsia" w:hAnsiTheme="minorEastAsia" w:eastAsiaTheme="minorEastAsia" w:cstheme="minorBidi"/>
          <w:kern w:val="0"/>
          <w:sz w:val="32"/>
          <w:szCs w:val="32"/>
        </w:rPr>
        <w:t>考试内容及</w:t>
      </w:r>
      <w:bookmarkEnd w:id="6"/>
      <w:r>
        <w:rPr>
          <w:rFonts w:hint="eastAsia" w:asciiTheme="minorEastAsia" w:hAnsiTheme="minorEastAsia" w:eastAsiaTheme="minorEastAsia" w:cstheme="minorBidi"/>
          <w:kern w:val="0"/>
          <w:sz w:val="32"/>
          <w:szCs w:val="32"/>
        </w:rPr>
        <w:t>流程</w:t>
      </w:r>
    </w:p>
    <w:p>
      <w:pPr>
        <w:pStyle w:val="4"/>
        <w:spacing w:line="360" w:lineRule="auto"/>
        <w:ind w:right="-9" w:rightChars="-4" w:firstLine="640" w:firstLineChars="200"/>
        <w:rPr>
          <w:rFonts w:asciiTheme="minorEastAsia" w:hAnsiTheme="minorEastAsia" w:eastAsiaTheme="minorEastAsia" w:cstheme="minorBidi"/>
          <w:kern w:val="0"/>
          <w:sz w:val="32"/>
          <w:szCs w:val="32"/>
        </w:rPr>
      </w:pPr>
      <w:r>
        <w:rPr>
          <w:rFonts w:hint="eastAsia" w:asciiTheme="minorEastAsia" w:hAnsiTheme="minorEastAsia" w:eastAsiaTheme="minorEastAsia" w:cstheme="minorBidi"/>
          <w:kern w:val="0"/>
          <w:sz w:val="32"/>
          <w:szCs w:val="32"/>
        </w:rPr>
        <w:t>（一）</w:t>
      </w:r>
      <w:r>
        <w:rPr>
          <w:rFonts w:asciiTheme="minorEastAsia" w:hAnsiTheme="minorEastAsia" w:eastAsiaTheme="minorEastAsia" w:cstheme="minorBidi"/>
          <w:kern w:val="0"/>
          <w:sz w:val="32"/>
          <w:szCs w:val="32"/>
        </w:rPr>
        <w:t>CET-SET4</w:t>
      </w:r>
      <w:r>
        <w:rPr>
          <w:rFonts w:hint="eastAsia" w:asciiTheme="minorEastAsia" w:hAnsiTheme="minorEastAsia" w:eastAsiaTheme="minorEastAsia" w:cstheme="minorBidi"/>
          <w:kern w:val="0"/>
          <w:sz w:val="32"/>
          <w:szCs w:val="32"/>
        </w:rPr>
        <w:t>内容</w:t>
      </w:r>
      <w:r>
        <w:rPr>
          <w:rFonts w:asciiTheme="minorEastAsia" w:hAnsiTheme="minorEastAsia" w:eastAsiaTheme="minorEastAsia" w:cstheme="minorBidi"/>
          <w:kern w:val="0"/>
          <w:sz w:val="32"/>
          <w:szCs w:val="32"/>
        </w:rPr>
        <w:t>和流程</w:t>
      </w:r>
    </w:p>
    <w:tbl>
      <w:tblPr>
        <w:tblStyle w:val="15"/>
        <w:tblpPr w:leftFromText="180" w:rightFromText="180" w:vertAnchor="text" w:horzAnchor="margin" w:tblpY="1"/>
        <w:tblW w:w="88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1101"/>
        <w:gridCol w:w="4361"/>
        <w:gridCol w:w="25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20" w:lineRule="exact"/>
              <w:jc w:val="center"/>
              <w:rPr>
                <w:rFonts w:ascii="Times New Roman" w:hAnsi="Times New Roman" w:eastAsia="黑体" w:cs="Times New Roman"/>
                <w:b/>
                <w:szCs w:val="21"/>
              </w:rPr>
            </w:pPr>
            <w:r>
              <w:rPr>
                <w:rFonts w:ascii="Times New Roman" w:hAnsi="Times New Roman" w:eastAsia="黑体" w:cs="Times New Roman"/>
                <w:b/>
                <w:szCs w:val="21"/>
              </w:rPr>
              <w:t>任务</w:t>
            </w:r>
          </w:p>
        </w:tc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20" w:lineRule="exact"/>
              <w:jc w:val="center"/>
              <w:rPr>
                <w:rFonts w:ascii="Times New Roman" w:hAnsi="Times New Roman" w:eastAsia="黑体" w:cs="Times New Roman"/>
                <w:b/>
                <w:szCs w:val="21"/>
              </w:rPr>
            </w:pPr>
            <w:r>
              <w:rPr>
                <w:rFonts w:ascii="Times New Roman" w:hAnsi="Times New Roman" w:eastAsia="黑体" w:cs="Times New Roman"/>
                <w:b/>
                <w:szCs w:val="21"/>
              </w:rPr>
              <w:t>任务名称</w:t>
            </w:r>
          </w:p>
        </w:tc>
        <w:tc>
          <w:tcPr>
            <w:tcW w:w="43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20" w:lineRule="exact"/>
              <w:ind w:firstLine="1407" w:firstLineChars="637"/>
              <w:rPr>
                <w:rFonts w:ascii="Times New Roman" w:hAnsi="Times New Roman" w:eastAsia="黑体" w:cs="Times New Roman"/>
                <w:b/>
                <w:szCs w:val="21"/>
              </w:rPr>
            </w:pPr>
            <w:r>
              <w:rPr>
                <w:rFonts w:ascii="Times New Roman" w:hAnsi="Times New Roman" w:eastAsia="黑体" w:cs="Times New Roman"/>
                <w:b/>
                <w:szCs w:val="21"/>
              </w:rPr>
              <w:t>考试过程</w:t>
            </w:r>
          </w:p>
        </w:tc>
        <w:tc>
          <w:tcPr>
            <w:tcW w:w="2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20" w:lineRule="exact"/>
              <w:jc w:val="center"/>
              <w:rPr>
                <w:rFonts w:ascii="Times New Roman" w:hAnsi="Times New Roman" w:eastAsia="黑体" w:cs="Times New Roman"/>
                <w:b/>
                <w:szCs w:val="21"/>
              </w:rPr>
            </w:pPr>
            <w:r>
              <w:rPr>
                <w:rFonts w:ascii="Times New Roman" w:hAnsi="Times New Roman" w:eastAsia="黑体" w:cs="Times New Roman"/>
                <w:b/>
                <w:szCs w:val="21"/>
              </w:rPr>
              <w:t>答题时间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热身</w:t>
            </w:r>
          </w:p>
        </w:tc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自我介绍</w:t>
            </w:r>
          </w:p>
        </w:tc>
        <w:tc>
          <w:tcPr>
            <w:tcW w:w="43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2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根据考官指令，每位考生作一个简短的自我介绍。考试时间约1分钟。</w:t>
            </w:r>
          </w:p>
        </w:tc>
        <w:tc>
          <w:tcPr>
            <w:tcW w:w="2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每位考生发言20秒</w:t>
            </w:r>
          </w:p>
          <w:p>
            <w:pPr>
              <w:spacing w:line="320" w:lineRule="exact"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（两位考生依次进行）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任务1</w:t>
            </w:r>
          </w:p>
        </w:tc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短文朗读</w:t>
            </w:r>
          </w:p>
        </w:tc>
        <w:tc>
          <w:tcPr>
            <w:tcW w:w="43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2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考生准备45秒后朗读一篇120词左右的短文。</w:t>
            </w:r>
          </w:p>
          <w:p>
            <w:pPr>
              <w:spacing w:line="32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考试时间约2分钟。</w:t>
            </w:r>
          </w:p>
        </w:tc>
        <w:tc>
          <w:tcPr>
            <w:tcW w:w="2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每位考生朗读1分钟</w:t>
            </w:r>
          </w:p>
          <w:p>
            <w:pPr>
              <w:spacing w:line="320" w:lineRule="exact"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（两位考生同步进行）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任务2</w:t>
            </w:r>
          </w:p>
        </w:tc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简短回答</w:t>
            </w:r>
          </w:p>
        </w:tc>
        <w:tc>
          <w:tcPr>
            <w:tcW w:w="43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2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考生回答2个与朗读短文有关的问题。</w:t>
            </w:r>
          </w:p>
          <w:p>
            <w:pPr>
              <w:spacing w:line="32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考试时间约1分钟。</w:t>
            </w:r>
          </w:p>
        </w:tc>
        <w:tc>
          <w:tcPr>
            <w:tcW w:w="2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每位考生发言40秒</w:t>
            </w:r>
          </w:p>
          <w:p>
            <w:pPr>
              <w:spacing w:line="320" w:lineRule="exact"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（两位考生同步进行）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任务3</w:t>
            </w:r>
          </w:p>
        </w:tc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个人陈述</w:t>
            </w:r>
          </w:p>
        </w:tc>
        <w:tc>
          <w:tcPr>
            <w:tcW w:w="43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2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考生准备45秒后，根据所给提示作陈述。</w:t>
            </w:r>
          </w:p>
          <w:p>
            <w:pPr>
              <w:spacing w:line="32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考试时间约2分钟。</w:t>
            </w:r>
          </w:p>
        </w:tc>
        <w:tc>
          <w:tcPr>
            <w:tcW w:w="2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每位考生发言1分钟</w:t>
            </w:r>
          </w:p>
          <w:p>
            <w:pPr>
              <w:spacing w:line="320" w:lineRule="exact"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（两位考生同步进行）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任务4</w:t>
            </w:r>
          </w:p>
        </w:tc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两人互动</w:t>
            </w:r>
          </w:p>
        </w:tc>
        <w:tc>
          <w:tcPr>
            <w:tcW w:w="43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2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考生准备1分钟后，根据设定的情景和任务进行交谈。考试时间约4分钟。</w:t>
            </w:r>
          </w:p>
        </w:tc>
        <w:tc>
          <w:tcPr>
            <w:tcW w:w="2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两位考生互动3分钟</w:t>
            </w:r>
          </w:p>
        </w:tc>
      </w:tr>
    </w:tbl>
    <w:p>
      <w:pPr>
        <w:pStyle w:val="4"/>
        <w:spacing w:line="360" w:lineRule="auto"/>
        <w:ind w:right="-9" w:rightChars="-4"/>
        <w:rPr>
          <w:rFonts w:ascii="Times New Roman" w:hAnsi="Times New Roman" w:eastAsia="仿宋"/>
          <w:sz w:val="24"/>
          <w:szCs w:val="24"/>
        </w:rPr>
      </w:pPr>
      <w:r>
        <w:rPr>
          <w:rFonts w:hint="eastAsia" w:asciiTheme="minorEastAsia" w:hAnsiTheme="minorEastAsia" w:eastAsiaTheme="minorEastAsia" w:cstheme="minorBidi"/>
          <w:kern w:val="0"/>
          <w:sz w:val="32"/>
          <w:szCs w:val="32"/>
        </w:rPr>
        <w:t>（二）CET-SET6内容</w:t>
      </w:r>
      <w:r>
        <w:rPr>
          <w:rFonts w:asciiTheme="minorEastAsia" w:hAnsiTheme="minorEastAsia" w:eastAsiaTheme="minorEastAsia" w:cstheme="minorBidi"/>
          <w:kern w:val="0"/>
          <w:sz w:val="32"/>
          <w:szCs w:val="32"/>
        </w:rPr>
        <w:t>和流程</w:t>
      </w:r>
    </w:p>
    <w:tbl>
      <w:tblPr>
        <w:tblStyle w:val="15"/>
        <w:tblW w:w="9322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1134"/>
        <w:gridCol w:w="4361"/>
        <w:gridCol w:w="2977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20" w:lineRule="exact"/>
              <w:jc w:val="center"/>
              <w:rPr>
                <w:rFonts w:ascii="Times New Roman" w:hAnsi="Times New Roman" w:eastAsia="黑体" w:cs="Times New Roman"/>
                <w:b/>
                <w:szCs w:val="21"/>
              </w:rPr>
            </w:pPr>
            <w:r>
              <w:rPr>
                <w:rFonts w:hint="eastAsia" w:ascii="Times New Roman" w:hAnsi="Times New Roman" w:eastAsia="黑体" w:cs="Times New Roman"/>
                <w:b/>
                <w:szCs w:val="21"/>
              </w:rPr>
              <w:t>部分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20" w:lineRule="exact"/>
              <w:jc w:val="center"/>
              <w:rPr>
                <w:rFonts w:ascii="Times New Roman" w:hAnsi="Times New Roman" w:eastAsia="黑体" w:cs="Times New Roman"/>
                <w:b/>
                <w:szCs w:val="21"/>
              </w:rPr>
            </w:pPr>
            <w:r>
              <w:rPr>
                <w:rFonts w:ascii="Times New Roman" w:hAnsi="Times New Roman" w:eastAsia="黑体" w:cs="Times New Roman"/>
                <w:b/>
                <w:szCs w:val="21"/>
              </w:rPr>
              <w:t>名称</w:t>
            </w:r>
          </w:p>
        </w:tc>
        <w:tc>
          <w:tcPr>
            <w:tcW w:w="43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20" w:lineRule="exact"/>
              <w:ind w:firstLine="1407" w:firstLineChars="637"/>
              <w:rPr>
                <w:rFonts w:ascii="Times New Roman" w:hAnsi="Times New Roman" w:eastAsia="黑体" w:cs="Times New Roman"/>
                <w:b/>
                <w:szCs w:val="21"/>
              </w:rPr>
            </w:pPr>
            <w:r>
              <w:rPr>
                <w:rFonts w:ascii="Times New Roman" w:hAnsi="Times New Roman" w:eastAsia="黑体" w:cs="Times New Roman"/>
                <w:b/>
                <w:szCs w:val="21"/>
              </w:rPr>
              <w:t>考试过程</w:t>
            </w:r>
          </w:p>
        </w:tc>
        <w:tc>
          <w:tcPr>
            <w:tcW w:w="29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20" w:lineRule="exact"/>
              <w:jc w:val="center"/>
              <w:rPr>
                <w:rFonts w:ascii="Times New Roman" w:hAnsi="Times New Roman" w:eastAsia="黑体" w:cs="Times New Roman"/>
                <w:b/>
                <w:szCs w:val="21"/>
              </w:rPr>
            </w:pPr>
            <w:r>
              <w:rPr>
                <w:rFonts w:ascii="Times New Roman" w:hAnsi="Times New Roman" w:eastAsia="黑体" w:cs="Times New Roman"/>
                <w:b/>
                <w:szCs w:val="21"/>
              </w:rPr>
              <w:t>答题时间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hint="eastAsia" w:ascii="Times New Roman" w:hAnsi="Times New Roman" w:eastAsia="仿宋" w:cs="Times New Roman"/>
                <w:b/>
                <w:szCs w:val="21"/>
              </w:rPr>
              <w:t>1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自我介绍</w:t>
            </w:r>
          </w:p>
          <w:p>
            <w:pPr>
              <w:spacing w:line="320" w:lineRule="exact"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和问答</w:t>
            </w:r>
          </w:p>
        </w:tc>
        <w:tc>
          <w:tcPr>
            <w:tcW w:w="43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2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先由考生自我介绍，然后回答考官提问。</w:t>
            </w:r>
          </w:p>
          <w:p>
            <w:pPr>
              <w:spacing w:line="32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考试时间约2分钟。</w:t>
            </w:r>
          </w:p>
        </w:tc>
        <w:tc>
          <w:tcPr>
            <w:tcW w:w="29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2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自我介绍：每位考生20秒（两位考生依次进行）</w:t>
            </w:r>
          </w:p>
          <w:p>
            <w:pPr>
              <w:spacing w:line="32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回答问题：每位考生30秒（两位考生同步进行）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2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20" w:lineRule="exact"/>
              <w:ind w:left="110" w:hanging="110" w:hangingChars="50"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陈述和</w:t>
            </w:r>
          </w:p>
          <w:p>
            <w:pPr>
              <w:spacing w:line="320" w:lineRule="exact"/>
              <w:ind w:left="110" w:hanging="110" w:hangingChars="50"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讨论</w:t>
            </w:r>
          </w:p>
        </w:tc>
        <w:tc>
          <w:tcPr>
            <w:tcW w:w="43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2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考生准备1分钟后，根据所给提示作个人陈述；两位考生就指定的话题讨论。考试时间约8分钟。</w:t>
            </w:r>
          </w:p>
        </w:tc>
        <w:tc>
          <w:tcPr>
            <w:tcW w:w="29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2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个人陈述：每位考生1分30秒（两位考生依次进行）</w:t>
            </w:r>
          </w:p>
          <w:p>
            <w:pPr>
              <w:spacing w:line="32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两人讨论：3分钟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</w:tblPrEx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3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问答</w:t>
            </w:r>
          </w:p>
        </w:tc>
        <w:tc>
          <w:tcPr>
            <w:tcW w:w="43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2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考生回答考官的一个问题。考试时间约1分钟。</w:t>
            </w:r>
          </w:p>
        </w:tc>
        <w:tc>
          <w:tcPr>
            <w:tcW w:w="29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2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每位考生45秒（两位考生同步进行）</w:t>
            </w:r>
          </w:p>
        </w:tc>
      </w:tr>
    </w:tbl>
    <w:p>
      <w:pPr>
        <w:spacing w:line="220" w:lineRule="atLeast"/>
      </w:pPr>
    </w:p>
    <w:p>
      <w:pPr>
        <w:pStyle w:val="4"/>
        <w:spacing w:line="360" w:lineRule="auto"/>
        <w:ind w:right="-9" w:rightChars="-4"/>
        <w:rPr>
          <w:rFonts w:asciiTheme="minorEastAsia" w:hAnsiTheme="minorEastAsia" w:eastAsiaTheme="minorEastAsia" w:cstheme="minorBidi"/>
          <w:kern w:val="0"/>
          <w:sz w:val="32"/>
          <w:szCs w:val="32"/>
        </w:rPr>
      </w:pPr>
    </w:p>
    <w:p>
      <w:pPr>
        <w:pStyle w:val="4"/>
        <w:spacing w:line="360" w:lineRule="auto"/>
        <w:ind w:right="-9" w:rightChars="-4"/>
        <w:rPr>
          <w:rFonts w:asciiTheme="minorEastAsia" w:hAnsiTheme="minorEastAsia" w:eastAsiaTheme="minorEastAsia" w:cstheme="minorBidi"/>
          <w:kern w:val="0"/>
          <w:sz w:val="32"/>
          <w:szCs w:val="32"/>
        </w:rPr>
      </w:pPr>
      <w:r>
        <w:rPr>
          <w:rFonts w:asciiTheme="minorEastAsia" w:hAnsiTheme="minorEastAsia" w:eastAsiaTheme="minorEastAsia" w:cstheme="minorBidi"/>
          <w:kern w:val="0"/>
          <w:sz w:val="32"/>
          <w:szCs w:val="32"/>
        </w:rPr>
        <w:drawing>
          <wp:inline distT="0" distB="0" distL="0" distR="0">
            <wp:extent cx="5788025" cy="3110865"/>
            <wp:effectExtent l="0" t="0" r="3175" b="13335"/>
            <wp:docPr id="16" name="图片 16" descr="C:\Users\ADMINI~1\AppData\Local\Temp\148939094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~1\AppData\Local\Temp\1489390942(1)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8188" cy="3111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ind w:right="-9" w:rightChars="-4"/>
        <w:rPr>
          <w:rFonts w:asciiTheme="minorEastAsia" w:hAnsiTheme="minorEastAsia" w:eastAsiaTheme="minorEastAsia" w:cstheme="minorBidi"/>
          <w:kern w:val="0"/>
          <w:sz w:val="32"/>
          <w:szCs w:val="32"/>
        </w:rPr>
      </w:pPr>
    </w:p>
    <w:p>
      <w:pPr>
        <w:pStyle w:val="4"/>
        <w:spacing w:line="360" w:lineRule="auto"/>
        <w:ind w:right="-9" w:rightChars="-4"/>
        <w:rPr>
          <w:rFonts w:asciiTheme="minorEastAsia" w:hAnsiTheme="minorEastAsia" w:eastAsiaTheme="minorEastAsia" w:cstheme="minorBidi"/>
          <w:kern w:val="0"/>
          <w:sz w:val="32"/>
          <w:szCs w:val="32"/>
        </w:rPr>
      </w:pPr>
    </w:p>
    <w:p>
      <w:pPr>
        <w:pStyle w:val="4"/>
        <w:spacing w:line="360" w:lineRule="auto"/>
        <w:ind w:right="-9" w:rightChars="-4"/>
        <w:rPr>
          <w:rFonts w:asciiTheme="minorEastAsia" w:hAnsiTheme="minorEastAsia" w:eastAsiaTheme="minorEastAsia" w:cstheme="minorBidi"/>
          <w:kern w:val="0"/>
          <w:sz w:val="32"/>
          <w:szCs w:val="32"/>
        </w:rPr>
      </w:pPr>
    </w:p>
    <w:p>
      <w:pPr>
        <w:pStyle w:val="4"/>
        <w:spacing w:line="360" w:lineRule="auto"/>
        <w:ind w:right="-9" w:rightChars="-4"/>
        <w:rPr>
          <w:rFonts w:asciiTheme="minorEastAsia" w:hAnsiTheme="minorEastAsia" w:eastAsiaTheme="minorEastAsia" w:cstheme="minorBidi"/>
          <w:kern w:val="0"/>
          <w:sz w:val="32"/>
          <w:szCs w:val="32"/>
        </w:rPr>
      </w:pPr>
      <w:r>
        <w:rPr>
          <w:rFonts w:hint="eastAsia" w:asciiTheme="minorEastAsia" w:hAnsiTheme="minorEastAsia" w:eastAsiaTheme="minorEastAsia" w:cstheme="minorBidi"/>
          <w:kern w:val="0"/>
          <w:sz w:val="32"/>
          <w:szCs w:val="32"/>
        </w:rPr>
        <w:t>六、考试成绩</w:t>
      </w:r>
    </w:p>
    <w:p>
      <w:pPr>
        <w:pStyle w:val="4"/>
        <w:spacing w:line="360" w:lineRule="auto"/>
        <w:ind w:right="-9" w:rightChars="-4"/>
        <w:rPr>
          <w:rFonts w:asciiTheme="minorEastAsia" w:hAnsiTheme="minorEastAsia" w:eastAsiaTheme="minorEastAsia" w:cstheme="minorBidi"/>
          <w:kern w:val="0"/>
          <w:sz w:val="32"/>
          <w:szCs w:val="32"/>
        </w:rPr>
      </w:pPr>
      <w:r>
        <w:rPr>
          <w:rFonts w:hint="eastAsia" w:asciiTheme="minorEastAsia" w:hAnsiTheme="minorEastAsia" w:eastAsiaTheme="minorEastAsia" w:cstheme="minorBidi"/>
          <w:kern w:val="0"/>
          <w:sz w:val="32"/>
          <w:szCs w:val="32"/>
        </w:rPr>
        <w:t>（一）四级（CET—SET4）能力等级要求描述</w:t>
      </w:r>
    </w:p>
    <w:tbl>
      <w:tblPr>
        <w:tblStyle w:val="15"/>
        <w:tblW w:w="8647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3"/>
        <w:gridCol w:w="68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843" w:type="dxa"/>
            <w:vAlign w:val="center"/>
          </w:tcPr>
          <w:p>
            <w:pPr>
              <w:spacing w:line="180" w:lineRule="auto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等级</w:t>
            </w:r>
          </w:p>
        </w:tc>
        <w:tc>
          <w:tcPr>
            <w:tcW w:w="6804" w:type="dxa"/>
            <w:vAlign w:val="center"/>
          </w:tcPr>
          <w:p>
            <w:pPr>
              <w:spacing w:line="180" w:lineRule="auto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等 级 描 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0" w:hRule="atLeast"/>
        </w:trPr>
        <w:tc>
          <w:tcPr>
            <w:tcW w:w="1843" w:type="dxa"/>
            <w:vAlign w:val="center"/>
          </w:tcPr>
          <w:p>
            <w:pPr>
              <w:spacing w:line="180" w:lineRule="auto"/>
              <w:jc w:val="center"/>
              <w:rPr>
                <w:rFonts w:ascii="仿宋" w:hAnsi="仿宋" w:eastAsia="仿宋"/>
                <w:b/>
                <w:sz w:val="32"/>
                <w:szCs w:val="32"/>
              </w:rPr>
            </w:pPr>
            <w:r>
              <w:rPr>
                <w:rFonts w:ascii="仿宋" w:hAnsi="仿宋" w:eastAsia="仿宋"/>
                <w:b/>
                <w:sz w:val="32"/>
                <w:szCs w:val="32"/>
              </w:rPr>
              <w:t>A</w:t>
            </w:r>
          </w:p>
          <w:p>
            <w:pPr>
              <w:spacing w:line="180" w:lineRule="auto"/>
              <w:rPr>
                <w:rFonts w:ascii="仿宋" w:hAnsi="仿宋" w:eastAsia="仿宋"/>
                <w:b/>
                <w:sz w:val="32"/>
                <w:szCs w:val="32"/>
              </w:rPr>
            </w:pPr>
            <w:r>
              <w:rPr>
                <w:rFonts w:hint="eastAsia" w:ascii="仿宋" w:hAnsi="仿宋" w:eastAsia="仿宋"/>
                <w:b/>
                <w:sz w:val="32"/>
                <w:szCs w:val="32"/>
              </w:rPr>
              <w:t>（</w:t>
            </w:r>
            <w:r>
              <w:rPr>
                <w:rFonts w:ascii="仿宋" w:hAnsi="仿宋" w:eastAsia="仿宋"/>
                <w:b/>
                <w:sz w:val="32"/>
                <w:szCs w:val="32"/>
              </w:rPr>
              <w:t>A+</w:t>
            </w:r>
            <w:r>
              <w:rPr>
                <w:rFonts w:hint="eastAsia" w:ascii="仿宋" w:hAnsi="仿宋" w:eastAsia="仿宋"/>
                <w:b/>
                <w:sz w:val="32"/>
                <w:szCs w:val="32"/>
              </w:rPr>
              <w:t>、</w:t>
            </w:r>
            <w:r>
              <w:rPr>
                <w:rFonts w:ascii="仿宋" w:hAnsi="仿宋" w:eastAsia="仿宋"/>
                <w:b/>
                <w:sz w:val="32"/>
                <w:szCs w:val="32"/>
              </w:rPr>
              <w:t>A</w:t>
            </w:r>
            <w:r>
              <w:rPr>
                <w:rFonts w:hint="eastAsia" w:ascii="仿宋" w:hAnsi="仿宋" w:eastAsia="仿宋"/>
                <w:b/>
                <w:sz w:val="32"/>
                <w:szCs w:val="32"/>
              </w:rPr>
              <w:t>）</w:t>
            </w:r>
          </w:p>
        </w:tc>
        <w:tc>
          <w:tcPr>
            <w:tcW w:w="6804" w:type="dxa"/>
            <w:vAlign w:val="center"/>
          </w:tcPr>
          <w:p>
            <w:pPr>
              <w:spacing w:afterLines="50" w:line="180" w:lineRule="auto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 xml:space="preserve">能用英语就熟悉的话题进行交谈，基本没有困难。 </w:t>
            </w:r>
          </w:p>
          <w:p>
            <w:pPr>
              <w:spacing w:afterLines="50" w:line="180" w:lineRule="auto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 xml:space="preserve">能就熟悉的话题连贯地发表意见和看法。 </w:t>
            </w:r>
          </w:p>
          <w:p>
            <w:pPr>
              <w:spacing w:afterLines="50" w:line="180" w:lineRule="auto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 xml:space="preserve">能清晰、流利地叙述或描述一般性事件和现象。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5" w:hRule="atLeast"/>
        </w:trPr>
        <w:tc>
          <w:tcPr>
            <w:tcW w:w="1843" w:type="dxa"/>
            <w:vAlign w:val="center"/>
          </w:tcPr>
          <w:p>
            <w:pPr>
              <w:spacing w:line="180" w:lineRule="auto"/>
              <w:jc w:val="center"/>
              <w:rPr>
                <w:rFonts w:ascii="仿宋" w:hAnsi="仿宋" w:eastAsia="仿宋"/>
                <w:b/>
                <w:sz w:val="32"/>
                <w:szCs w:val="32"/>
              </w:rPr>
            </w:pPr>
            <w:r>
              <w:rPr>
                <w:rFonts w:ascii="仿宋" w:hAnsi="仿宋" w:eastAsia="仿宋"/>
                <w:b/>
                <w:sz w:val="32"/>
                <w:szCs w:val="32"/>
              </w:rPr>
              <w:t>B</w:t>
            </w:r>
          </w:p>
          <w:p>
            <w:pPr>
              <w:spacing w:line="180" w:lineRule="auto"/>
              <w:jc w:val="center"/>
              <w:rPr>
                <w:rFonts w:ascii="仿宋" w:hAnsi="仿宋" w:eastAsia="仿宋"/>
                <w:b/>
                <w:sz w:val="32"/>
                <w:szCs w:val="32"/>
              </w:rPr>
            </w:pPr>
            <w:r>
              <w:rPr>
                <w:rFonts w:hint="eastAsia" w:ascii="仿宋" w:hAnsi="仿宋" w:eastAsia="仿宋"/>
                <w:b/>
                <w:sz w:val="32"/>
                <w:szCs w:val="32"/>
              </w:rPr>
              <w:t>（</w:t>
            </w:r>
            <w:r>
              <w:rPr>
                <w:rFonts w:ascii="仿宋" w:hAnsi="仿宋" w:eastAsia="仿宋"/>
                <w:b/>
                <w:sz w:val="32"/>
                <w:szCs w:val="32"/>
              </w:rPr>
              <w:t>B+</w:t>
            </w:r>
            <w:r>
              <w:rPr>
                <w:rFonts w:hint="eastAsia" w:ascii="仿宋" w:hAnsi="仿宋" w:eastAsia="仿宋"/>
                <w:b/>
                <w:sz w:val="32"/>
                <w:szCs w:val="32"/>
              </w:rPr>
              <w:t>、</w:t>
            </w:r>
            <w:r>
              <w:rPr>
                <w:rFonts w:ascii="仿宋" w:hAnsi="仿宋" w:eastAsia="仿宋"/>
                <w:b/>
                <w:sz w:val="32"/>
                <w:szCs w:val="32"/>
              </w:rPr>
              <w:t>B</w:t>
            </w:r>
            <w:r>
              <w:rPr>
                <w:rFonts w:hint="eastAsia" w:ascii="仿宋" w:hAnsi="仿宋" w:eastAsia="仿宋"/>
                <w:b/>
                <w:sz w:val="32"/>
                <w:szCs w:val="32"/>
              </w:rPr>
              <w:t>）</w:t>
            </w:r>
          </w:p>
        </w:tc>
        <w:tc>
          <w:tcPr>
            <w:tcW w:w="6804" w:type="dxa"/>
            <w:vAlign w:val="center"/>
          </w:tcPr>
          <w:p>
            <w:pPr>
              <w:spacing w:afterLines="50" w:line="180" w:lineRule="auto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 xml:space="preserve">能用英语就熟悉的话题进行交谈，虽有些困难，但不影响交际。 </w:t>
            </w:r>
          </w:p>
          <w:p>
            <w:pPr>
              <w:spacing w:afterLines="50" w:line="180" w:lineRule="auto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 xml:space="preserve">能就熟悉的话题作较连贯的发言。 </w:t>
            </w:r>
          </w:p>
          <w:p>
            <w:pPr>
              <w:spacing w:afterLines="50" w:line="180" w:lineRule="auto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 xml:space="preserve">能较清晰、流利地叙述或描述一般性事件和现象。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5" w:hRule="atLeast"/>
        </w:trPr>
        <w:tc>
          <w:tcPr>
            <w:tcW w:w="1843" w:type="dxa"/>
            <w:vAlign w:val="center"/>
          </w:tcPr>
          <w:p>
            <w:pPr>
              <w:spacing w:line="180" w:lineRule="auto"/>
              <w:jc w:val="center"/>
              <w:rPr>
                <w:rFonts w:ascii="仿宋" w:hAnsi="仿宋" w:eastAsia="仿宋"/>
                <w:b/>
                <w:sz w:val="32"/>
                <w:szCs w:val="32"/>
              </w:rPr>
            </w:pPr>
            <w:r>
              <w:rPr>
                <w:rFonts w:ascii="仿宋" w:hAnsi="仿宋" w:eastAsia="仿宋"/>
                <w:b/>
                <w:sz w:val="32"/>
                <w:szCs w:val="32"/>
              </w:rPr>
              <w:t>C</w:t>
            </w:r>
          </w:p>
          <w:p>
            <w:pPr>
              <w:spacing w:line="180" w:lineRule="auto"/>
              <w:jc w:val="center"/>
              <w:rPr>
                <w:rFonts w:ascii="仿宋" w:hAnsi="仿宋" w:eastAsia="仿宋"/>
                <w:b/>
                <w:sz w:val="32"/>
                <w:szCs w:val="32"/>
              </w:rPr>
            </w:pPr>
            <w:r>
              <w:rPr>
                <w:rFonts w:hint="eastAsia" w:ascii="仿宋" w:hAnsi="仿宋" w:eastAsia="仿宋"/>
                <w:b/>
                <w:sz w:val="32"/>
                <w:szCs w:val="32"/>
              </w:rPr>
              <w:t>（</w:t>
            </w:r>
            <w:r>
              <w:rPr>
                <w:rFonts w:ascii="仿宋" w:hAnsi="仿宋" w:eastAsia="仿宋"/>
                <w:b/>
                <w:sz w:val="32"/>
                <w:szCs w:val="32"/>
              </w:rPr>
              <w:t>C+</w:t>
            </w:r>
            <w:r>
              <w:rPr>
                <w:rFonts w:hint="eastAsia" w:ascii="仿宋" w:hAnsi="仿宋" w:eastAsia="仿宋"/>
                <w:b/>
                <w:sz w:val="32"/>
                <w:szCs w:val="32"/>
              </w:rPr>
              <w:t>、</w:t>
            </w:r>
            <w:r>
              <w:rPr>
                <w:rFonts w:ascii="仿宋" w:hAnsi="仿宋" w:eastAsia="仿宋"/>
                <w:b/>
                <w:sz w:val="32"/>
                <w:szCs w:val="32"/>
              </w:rPr>
              <w:t>C</w:t>
            </w:r>
            <w:r>
              <w:rPr>
                <w:rFonts w:hint="eastAsia" w:ascii="仿宋" w:hAnsi="仿宋" w:eastAsia="仿宋"/>
                <w:b/>
                <w:sz w:val="32"/>
                <w:szCs w:val="32"/>
              </w:rPr>
              <w:t>）</w:t>
            </w:r>
          </w:p>
        </w:tc>
        <w:tc>
          <w:tcPr>
            <w:tcW w:w="6804" w:type="dxa"/>
            <w:vAlign w:val="center"/>
          </w:tcPr>
          <w:p>
            <w:pPr>
              <w:spacing w:afterLines="50" w:line="180" w:lineRule="auto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 xml:space="preserve">能用英语就熟悉的话题进行简单的交谈。 </w:t>
            </w:r>
          </w:p>
          <w:p>
            <w:pPr>
              <w:spacing w:afterLines="50" w:line="180" w:lineRule="auto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 xml:space="preserve">能就熟悉的话题作简短的发言。 </w:t>
            </w:r>
          </w:p>
          <w:p>
            <w:pPr>
              <w:spacing w:afterLines="50" w:line="180" w:lineRule="auto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 xml:space="preserve">能简单地叙述或描述一般性事件和现象。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1843" w:type="dxa"/>
            <w:vAlign w:val="center"/>
          </w:tcPr>
          <w:p>
            <w:pPr>
              <w:spacing w:line="180" w:lineRule="auto"/>
              <w:jc w:val="center"/>
              <w:rPr>
                <w:rFonts w:ascii="仿宋" w:hAnsi="仿宋" w:eastAsia="仿宋"/>
                <w:b/>
                <w:sz w:val="32"/>
                <w:szCs w:val="32"/>
              </w:rPr>
            </w:pPr>
            <w:r>
              <w:rPr>
                <w:rFonts w:ascii="仿宋" w:hAnsi="仿宋" w:eastAsia="仿宋"/>
                <w:b/>
                <w:sz w:val="32"/>
                <w:szCs w:val="32"/>
              </w:rPr>
              <w:t>D</w:t>
            </w:r>
          </w:p>
        </w:tc>
        <w:tc>
          <w:tcPr>
            <w:tcW w:w="6804" w:type="dxa"/>
            <w:vAlign w:val="center"/>
          </w:tcPr>
          <w:p>
            <w:pPr>
              <w:spacing w:afterLines="50" w:line="180" w:lineRule="auto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 xml:space="preserve">尚不具备英语口头交际能力。 </w:t>
            </w:r>
          </w:p>
        </w:tc>
      </w:tr>
    </w:tbl>
    <w:p>
      <w:pPr>
        <w:pStyle w:val="4"/>
        <w:spacing w:line="360" w:lineRule="auto"/>
        <w:ind w:right="-9" w:rightChars="-4" w:firstLine="640" w:firstLineChars="200"/>
        <w:rPr>
          <w:rFonts w:asciiTheme="minorEastAsia" w:hAnsiTheme="minorEastAsia" w:eastAsiaTheme="minorEastAsia" w:cstheme="minorBidi"/>
          <w:kern w:val="0"/>
          <w:sz w:val="32"/>
          <w:szCs w:val="32"/>
        </w:rPr>
      </w:pPr>
    </w:p>
    <w:p>
      <w:pPr>
        <w:pStyle w:val="4"/>
        <w:spacing w:line="360" w:lineRule="auto"/>
        <w:ind w:right="-9" w:rightChars="-4"/>
        <w:rPr>
          <w:rFonts w:asciiTheme="minorEastAsia" w:hAnsiTheme="minorEastAsia" w:eastAsiaTheme="minorEastAsia" w:cstheme="minorBidi"/>
          <w:kern w:val="0"/>
          <w:sz w:val="32"/>
          <w:szCs w:val="32"/>
        </w:rPr>
      </w:pPr>
      <w:r>
        <w:rPr>
          <w:rFonts w:hint="eastAsia" w:asciiTheme="minorEastAsia" w:hAnsiTheme="minorEastAsia" w:eastAsiaTheme="minorEastAsia" w:cstheme="minorBidi"/>
          <w:kern w:val="0"/>
          <w:sz w:val="32"/>
          <w:szCs w:val="32"/>
        </w:rPr>
        <w:t>（二）六级（CET—SET6）能力等级要求描述</w:t>
      </w:r>
    </w:p>
    <w:tbl>
      <w:tblPr>
        <w:tblStyle w:val="15"/>
        <w:tblW w:w="8647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3"/>
        <w:gridCol w:w="68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843" w:type="dxa"/>
            <w:vAlign w:val="center"/>
          </w:tcPr>
          <w:p>
            <w:pPr>
              <w:spacing w:line="180" w:lineRule="auto"/>
              <w:jc w:val="center"/>
              <w:rPr>
                <w:rFonts w:asciiTheme="minorEastAsia" w:hAnsiTheme="minorEastAsia" w:eastAsiaTheme="minorEastAsia"/>
                <w:sz w:val="32"/>
                <w:szCs w:val="32"/>
              </w:rPr>
            </w:pPr>
            <w:r>
              <w:rPr>
                <w:rFonts w:hint="eastAsia" w:asciiTheme="minorEastAsia" w:hAnsiTheme="minorEastAsia" w:eastAsiaTheme="minorEastAsia"/>
                <w:sz w:val="32"/>
                <w:szCs w:val="32"/>
              </w:rPr>
              <w:t>等级</w:t>
            </w:r>
          </w:p>
        </w:tc>
        <w:tc>
          <w:tcPr>
            <w:tcW w:w="6804" w:type="dxa"/>
            <w:vAlign w:val="center"/>
          </w:tcPr>
          <w:p>
            <w:pPr>
              <w:spacing w:line="180" w:lineRule="auto"/>
              <w:jc w:val="center"/>
              <w:rPr>
                <w:rFonts w:asciiTheme="minorEastAsia" w:hAnsiTheme="minorEastAsia" w:eastAsiaTheme="minorEastAsia"/>
                <w:sz w:val="32"/>
                <w:szCs w:val="32"/>
              </w:rPr>
            </w:pPr>
            <w:r>
              <w:rPr>
                <w:rFonts w:hint="eastAsia" w:asciiTheme="minorEastAsia" w:hAnsiTheme="minorEastAsia" w:eastAsiaTheme="minorEastAsia"/>
                <w:sz w:val="32"/>
                <w:szCs w:val="32"/>
              </w:rPr>
              <w:t>等 级 描 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0" w:hRule="atLeast"/>
        </w:trPr>
        <w:tc>
          <w:tcPr>
            <w:tcW w:w="1843" w:type="dxa"/>
            <w:vAlign w:val="center"/>
          </w:tcPr>
          <w:p>
            <w:pPr>
              <w:spacing w:line="180" w:lineRule="auto"/>
              <w:jc w:val="center"/>
              <w:rPr>
                <w:rFonts w:ascii="仿宋" w:hAnsi="仿宋" w:eastAsia="仿宋"/>
                <w:b/>
                <w:sz w:val="32"/>
                <w:szCs w:val="32"/>
              </w:rPr>
            </w:pPr>
            <w:r>
              <w:rPr>
                <w:rFonts w:ascii="仿宋" w:hAnsi="仿宋" w:eastAsia="仿宋"/>
                <w:b/>
                <w:sz w:val="32"/>
                <w:szCs w:val="32"/>
              </w:rPr>
              <w:t>A</w:t>
            </w:r>
          </w:p>
          <w:p>
            <w:pPr>
              <w:spacing w:line="180" w:lineRule="auto"/>
              <w:rPr>
                <w:rFonts w:ascii="仿宋" w:hAnsi="仿宋" w:eastAsia="仿宋"/>
                <w:b/>
                <w:sz w:val="32"/>
                <w:szCs w:val="32"/>
              </w:rPr>
            </w:pPr>
            <w:r>
              <w:rPr>
                <w:rFonts w:hint="eastAsia" w:ascii="仿宋" w:hAnsi="仿宋" w:eastAsia="仿宋"/>
                <w:b/>
                <w:sz w:val="32"/>
                <w:szCs w:val="32"/>
              </w:rPr>
              <w:t>（</w:t>
            </w:r>
            <w:r>
              <w:rPr>
                <w:rFonts w:ascii="仿宋" w:hAnsi="仿宋" w:eastAsia="仿宋"/>
                <w:b/>
                <w:sz w:val="32"/>
                <w:szCs w:val="32"/>
              </w:rPr>
              <w:t>A+</w:t>
            </w:r>
            <w:r>
              <w:rPr>
                <w:rFonts w:hint="eastAsia" w:ascii="仿宋" w:hAnsi="仿宋" w:eastAsia="仿宋"/>
                <w:b/>
                <w:sz w:val="32"/>
                <w:szCs w:val="32"/>
              </w:rPr>
              <w:t>、</w:t>
            </w:r>
            <w:r>
              <w:rPr>
                <w:rFonts w:ascii="仿宋" w:hAnsi="仿宋" w:eastAsia="仿宋"/>
                <w:b/>
                <w:sz w:val="32"/>
                <w:szCs w:val="32"/>
              </w:rPr>
              <w:t>A</w:t>
            </w:r>
            <w:r>
              <w:rPr>
                <w:rFonts w:hint="eastAsia" w:ascii="仿宋" w:hAnsi="仿宋" w:eastAsia="仿宋"/>
                <w:b/>
                <w:sz w:val="32"/>
                <w:szCs w:val="32"/>
              </w:rPr>
              <w:t>）</w:t>
            </w:r>
          </w:p>
        </w:tc>
        <w:tc>
          <w:tcPr>
            <w:tcW w:w="6804" w:type="dxa"/>
            <w:vAlign w:val="center"/>
          </w:tcPr>
          <w:p>
            <w:pPr>
              <w:spacing w:afterLines="50" w:line="180" w:lineRule="auto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能用英语就一般性话题进行深入的交谈。</w:t>
            </w:r>
          </w:p>
          <w:p>
            <w:pPr>
              <w:spacing w:afterLines="50" w:line="180" w:lineRule="auto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能清晰、流利地表达个人意见、情感、观点等。</w:t>
            </w:r>
          </w:p>
          <w:p>
            <w:pPr>
              <w:spacing w:afterLines="50" w:line="180" w:lineRule="auto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能详细地陈述事实、理由和描述事件、现象等。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5" w:hRule="atLeast"/>
        </w:trPr>
        <w:tc>
          <w:tcPr>
            <w:tcW w:w="1843" w:type="dxa"/>
            <w:vAlign w:val="center"/>
          </w:tcPr>
          <w:p>
            <w:pPr>
              <w:spacing w:line="180" w:lineRule="auto"/>
              <w:jc w:val="center"/>
              <w:rPr>
                <w:rFonts w:ascii="仿宋" w:hAnsi="仿宋" w:eastAsia="仿宋"/>
                <w:b/>
                <w:sz w:val="32"/>
                <w:szCs w:val="32"/>
              </w:rPr>
            </w:pPr>
            <w:r>
              <w:rPr>
                <w:rFonts w:ascii="仿宋" w:hAnsi="仿宋" w:eastAsia="仿宋"/>
                <w:b/>
                <w:sz w:val="32"/>
                <w:szCs w:val="32"/>
              </w:rPr>
              <w:t>B</w:t>
            </w:r>
          </w:p>
          <w:p>
            <w:pPr>
              <w:spacing w:line="180" w:lineRule="auto"/>
              <w:jc w:val="center"/>
              <w:rPr>
                <w:rFonts w:ascii="仿宋" w:hAnsi="仿宋" w:eastAsia="仿宋"/>
                <w:b/>
                <w:sz w:val="32"/>
                <w:szCs w:val="32"/>
              </w:rPr>
            </w:pPr>
            <w:r>
              <w:rPr>
                <w:rFonts w:hint="eastAsia" w:ascii="仿宋" w:hAnsi="仿宋" w:eastAsia="仿宋"/>
                <w:b/>
                <w:sz w:val="32"/>
                <w:szCs w:val="32"/>
              </w:rPr>
              <w:t>（</w:t>
            </w:r>
            <w:r>
              <w:rPr>
                <w:rFonts w:ascii="仿宋" w:hAnsi="仿宋" w:eastAsia="仿宋"/>
                <w:b/>
                <w:sz w:val="32"/>
                <w:szCs w:val="32"/>
              </w:rPr>
              <w:t>B+</w:t>
            </w:r>
            <w:r>
              <w:rPr>
                <w:rFonts w:hint="eastAsia" w:ascii="仿宋" w:hAnsi="仿宋" w:eastAsia="仿宋"/>
                <w:b/>
                <w:sz w:val="32"/>
                <w:szCs w:val="32"/>
              </w:rPr>
              <w:t>、</w:t>
            </w:r>
            <w:r>
              <w:rPr>
                <w:rFonts w:ascii="仿宋" w:hAnsi="仿宋" w:eastAsia="仿宋"/>
                <w:b/>
                <w:sz w:val="32"/>
                <w:szCs w:val="32"/>
              </w:rPr>
              <w:t>B</w:t>
            </w:r>
            <w:r>
              <w:rPr>
                <w:rFonts w:hint="eastAsia" w:ascii="仿宋" w:hAnsi="仿宋" w:eastAsia="仿宋"/>
                <w:b/>
                <w:sz w:val="32"/>
                <w:szCs w:val="32"/>
              </w:rPr>
              <w:t>）</w:t>
            </w:r>
          </w:p>
        </w:tc>
        <w:tc>
          <w:tcPr>
            <w:tcW w:w="6804" w:type="dxa"/>
            <w:vAlign w:val="center"/>
          </w:tcPr>
          <w:p>
            <w:pPr>
              <w:spacing w:afterLines="50" w:line="180" w:lineRule="auto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能用英语就一般性话题进行较深入的交谈。</w:t>
            </w:r>
          </w:p>
          <w:p>
            <w:pPr>
              <w:spacing w:afterLines="50" w:line="180" w:lineRule="auto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能较清晰、较连贯地表达个人意见、情感、观点等。</w:t>
            </w:r>
          </w:p>
          <w:p>
            <w:pPr>
              <w:spacing w:afterLines="50" w:line="180" w:lineRule="auto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能较详细地陈述事实、理由和描述事件、现象等。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3" w:hRule="atLeast"/>
        </w:trPr>
        <w:tc>
          <w:tcPr>
            <w:tcW w:w="1843" w:type="dxa"/>
            <w:vAlign w:val="center"/>
          </w:tcPr>
          <w:p>
            <w:pPr>
              <w:spacing w:line="180" w:lineRule="auto"/>
              <w:jc w:val="center"/>
              <w:rPr>
                <w:rFonts w:ascii="仿宋" w:hAnsi="仿宋" w:eastAsia="仿宋"/>
                <w:b/>
                <w:sz w:val="32"/>
                <w:szCs w:val="32"/>
              </w:rPr>
            </w:pPr>
            <w:r>
              <w:rPr>
                <w:rFonts w:ascii="仿宋" w:hAnsi="仿宋" w:eastAsia="仿宋"/>
                <w:b/>
                <w:sz w:val="32"/>
                <w:szCs w:val="32"/>
              </w:rPr>
              <w:t>C</w:t>
            </w:r>
          </w:p>
          <w:p>
            <w:pPr>
              <w:spacing w:line="180" w:lineRule="auto"/>
              <w:jc w:val="center"/>
              <w:rPr>
                <w:rFonts w:ascii="仿宋" w:hAnsi="仿宋" w:eastAsia="仿宋"/>
                <w:b/>
                <w:sz w:val="32"/>
                <w:szCs w:val="32"/>
              </w:rPr>
            </w:pPr>
            <w:r>
              <w:rPr>
                <w:rFonts w:hint="eastAsia" w:ascii="仿宋" w:hAnsi="仿宋" w:eastAsia="仿宋"/>
                <w:b/>
                <w:sz w:val="32"/>
                <w:szCs w:val="32"/>
              </w:rPr>
              <w:t>（</w:t>
            </w:r>
            <w:r>
              <w:rPr>
                <w:rFonts w:ascii="仿宋" w:hAnsi="仿宋" w:eastAsia="仿宋"/>
                <w:b/>
                <w:sz w:val="32"/>
                <w:szCs w:val="32"/>
              </w:rPr>
              <w:t>C+</w:t>
            </w:r>
            <w:r>
              <w:rPr>
                <w:rFonts w:hint="eastAsia" w:ascii="仿宋" w:hAnsi="仿宋" w:eastAsia="仿宋"/>
                <w:b/>
                <w:sz w:val="32"/>
                <w:szCs w:val="32"/>
              </w:rPr>
              <w:t>、</w:t>
            </w:r>
            <w:r>
              <w:rPr>
                <w:rFonts w:ascii="仿宋" w:hAnsi="仿宋" w:eastAsia="仿宋"/>
                <w:b/>
                <w:sz w:val="32"/>
                <w:szCs w:val="32"/>
              </w:rPr>
              <w:t>C</w:t>
            </w:r>
            <w:r>
              <w:rPr>
                <w:rFonts w:hint="eastAsia" w:ascii="仿宋" w:hAnsi="仿宋" w:eastAsia="仿宋"/>
                <w:b/>
                <w:sz w:val="32"/>
                <w:szCs w:val="32"/>
              </w:rPr>
              <w:t>）</w:t>
            </w:r>
          </w:p>
        </w:tc>
        <w:tc>
          <w:tcPr>
            <w:tcW w:w="6804" w:type="dxa"/>
            <w:vAlign w:val="center"/>
          </w:tcPr>
          <w:p>
            <w:pPr>
              <w:spacing w:afterLines="50" w:line="180" w:lineRule="auto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能用英语就一般性话题进行简单的交谈。</w:t>
            </w:r>
          </w:p>
          <w:p>
            <w:pPr>
              <w:spacing w:afterLines="50" w:line="180" w:lineRule="auto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能基本表达个人意见、情感、观点等。</w:t>
            </w:r>
          </w:p>
          <w:p>
            <w:pPr>
              <w:spacing w:afterLines="50" w:line="180" w:lineRule="auto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能简单地陈述事实、理由和描述事件、现象等。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1843" w:type="dxa"/>
            <w:vAlign w:val="center"/>
          </w:tcPr>
          <w:p>
            <w:pPr>
              <w:spacing w:line="180" w:lineRule="auto"/>
              <w:jc w:val="center"/>
              <w:rPr>
                <w:rFonts w:ascii="仿宋" w:hAnsi="仿宋" w:eastAsia="仿宋"/>
                <w:b/>
                <w:sz w:val="32"/>
                <w:szCs w:val="32"/>
              </w:rPr>
            </w:pPr>
            <w:r>
              <w:rPr>
                <w:rFonts w:ascii="仿宋" w:hAnsi="仿宋" w:eastAsia="仿宋"/>
                <w:b/>
                <w:sz w:val="32"/>
                <w:szCs w:val="32"/>
              </w:rPr>
              <w:t>D</w:t>
            </w:r>
          </w:p>
        </w:tc>
        <w:tc>
          <w:tcPr>
            <w:tcW w:w="6804" w:type="dxa"/>
            <w:vAlign w:val="center"/>
          </w:tcPr>
          <w:p>
            <w:pPr>
              <w:spacing w:line="180" w:lineRule="auto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尚不具备基本的英语口头交际能力。</w:t>
            </w:r>
          </w:p>
        </w:tc>
      </w:tr>
    </w:tbl>
    <w:p>
      <w:pPr>
        <w:pStyle w:val="4"/>
        <w:spacing w:line="360" w:lineRule="auto"/>
        <w:ind w:right="-9" w:rightChars="-4"/>
        <w:rPr>
          <w:rFonts w:asciiTheme="minorEastAsia" w:hAnsiTheme="minorEastAsia" w:eastAsiaTheme="minorEastAsia" w:cstheme="minorBidi"/>
          <w:kern w:val="0"/>
          <w:sz w:val="32"/>
          <w:szCs w:val="32"/>
        </w:rPr>
      </w:pPr>
      <w:r>
        <w:rPr>
          <w:rFonts w:hint="eastAsia" w:asciiTheme="minorEastAsia" w:hAnsiTheme="minorEastAsia" w:eastAsiaTheme="minorEastAsia" w:cstheme="minorBidi"/>
          <w:kern w:val="0"/>
          <w:sz w:val="32"/>
          <w:szCs w:val="32"/>
        </w:rPr>
        <w:t>（三）成绩报告单</w:t>
      </w:r>
    </w:p>
    <w:p>
      <w:pPr>
        <w:pStyle w:val="4"/>
        <w:spacing w:line="360" w:lineRule="auto"/>
        <w:ind w:right="-9" w:rightChars="-4" w:firstLine="640" w:firstLineChars="200"/>
        <w:rPr>
          <w:rFonts w:asciiTheme="minorEastAsia" w:hAnsiTheme="minorEastAsia" w:eastAsiaTheme="minorEastAsia" w:cstheme="minorBidi"/>
          <w:kern w:val="0"/>
          <w:sz w:val="32"/>
          <w:szCs w:val="32"/>
        </w:rPr>
      </w:pPr>
      <w:r>
        <w:rPr>
          <w:rFonts w:hint="eastAsia" w:asciiTheme="minorEastAsia" w:hAnsiTheme="minorEastAsia" w:eastAsiaTheme="minorEastAsia" w:cstheme="minorBidi"/>
          <w:kern w:val="0"/>
          <w:sz w:val="32"/>
          <w:szCs w:val="32"/>
        </w:rPr>
        <w:t>全国大学英语四六级考试成绩报告单包含笔试及口试两部分成绩，其中口试成绩为CET-SET成绩，成绩报告单由国家教育部考试中心统一制作并下发。</w:t>
      </w:r>
    </w:p>
    <w:p>
      <w:pPr>
        <w:pStyle w:val="4"/>
        <w:spacing w:line="360" w:lineRule="auto"/>
        <w:ind w:left="-708" w:leftChars="-322" w:right="-9" w:rightChars="-4" w:firstLine="601" w:firstLineChars="200"/>
        <w:rPr>
          <w:rFonts w:ascii="Times New Roman" w:hAnsi="Times New Roman" w:eastAsia="方正小标宋_GBK"/>
          <w:b/>
          <w:sz w:val="30"/>
          <w:szCs w:val="30"/>
        </w:rPr>
      </w:pPr>
      <w:r>
        <w:rPr>
          <w:rFonts w:ascii="Times New Roman" w:hAnsi="Times New Roman" w:eastAsia="方正小标宋_GBK"/>
          <w:b/>
          <w:sz w:val="30"/>
          <w:szCs w:val="30"/>
        </w:rPr>
        <w:drawing>
          <wp:inline distT="0" distB="0" distL="0" distR="0">
            <wp:extent cx="5619750" cy="5398770"/>
            <wp:effectExtent l="0" t="0" r="0" b="11430"/>
            <wp:docPr id="40" name="图片 5" descr="C:\Users\ADMINI~1\AppData\Local\Temp\148939179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" descr="C:\Users\ADMINI~1\AppData\Local\Temp\1489391797(1)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943" cy="539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180" w:lineRule="auto"/>
        <w:rPr>
          <w:rFonts w:ascii="Times New Roman" w:hAnsi="Times New Roman" w:eastAsia="方正小标宋_GBK"/>
          <w:b/>
          <w:sz w:val="30"/>
          <w:szCs w:val="30"/>
        </w:rPr>
      </w:pPr>
    </w:p>
    <w:p>
      <w:pPr>
        <w:pStyle w:val="10"/>
        <w:widowControl/>
        <w:numPr>
          <w:ilvl w:val="0"/>
          <w:numId w:val="0"/>
        </w:numPr>
        <w:spacing w:after="150" w:line="360" w:lineRule="auto"/>
        <w:jc w:val="left"/>
        <w:rPr>
          <w:rFonts w:hint="eastAsia" w:cs="Helvetica" w:asciiTheme="majorEastAsia" w:hAnsiTheme="majorEastAsia" w:eastAsiaTheme="majorEastAsia"/>
          <w:b/>
          <w:color w:val="FF0000"/>
        </w:rPr>
      </w:pPr>
    </w:p>
    <w:p>
      <w:pPr>
        <w:pStyle w:val="10"/>
        <w:widowControl/>
        <w:numPr>
          <w:ilvl w:val="0"/>
          <w:numId w:val="0"/>
        </w:numPr>
        <w:spacing w:after="150" w:line="360" w:lineRule="auto"/>
        <w:jc w:val="left"/>
        <w:rPr>
          <w:rFonts w:hint="eastAsia" w:cs="Helvetica" w:asciiTheme="majorEastAsia" w:hAnsiTheme="majorEastAsia" w:eastAsiaTheme="majorEastAsia"/>
          <w:b/>
          <w:color w:val="FF0000"/>
        </w:rPr>
      </w:pPr>
    </w:p>
    <w:p>
      <w:pPr>
        <w:pStyle w:val="10"/>
        <w:widowControl/>
        <w:numPr>
          <w:ilvl w:val="0"/>
          <w:numId w:val="0"/>
        </w:numPr>
        <w:spacing w:after="150" w:line="360" w:lineRule="auto"/>
        <w:jc w:val="left"/>
        <w:rPr>
          <w:rFonts w:hint="eastAsia" w:cs="Helvetica" w:asciiTheme="majorEastAsia" w:hAnsiTheme="majorEastAsia" w:eastAsiaTheme="majorEastAsia"/>
          <w:b/>
          <w:color w:val="FF0000"/>
        </w:rPr>
      </w:pPr>
    </w:p>
    <w:p>
      <w:pPr>
        <w:pStyle w:val="10"/>
        <w:widowControl/>
        <w:numPr>
          <w:ilvl w:val="0"/>
          <w:numId w:val="0"/>
        </w:numPr>
        <w:spacing w:after="150" w:line="360" w:lineRule="auto"/>
        <w:jc w:val="left"/>
        <w:rPr>
          <w:rFonts w:hint="eastAsia" w:cs="Helvetica" w:asciiTheme="majorEastAsia" w:hAnsiTheme="majorEastAsia" w:eastAsiaTheme="majorEastAsia"/>
          <w:b/>
          <w:color w:val="FF0000"/>
        </w:rPr>
      </w:pPr>
    </w:p>
    <w:p>
      <w:pPr>
        <w:pStyle w:val="10"/>
        <w:widowControl/>
        <w:numPr>
          <w:ilvl w:val="0"/>
          <w:numId w:val="0"/>
        </w:numPr>
        <w:spacing w:after="150" w:line="360" w:lineRule="auto"/>
        <w:jc w:val="left"/>
        <w:rPr>
          <w:rFonts w:hint="eastAsia" w:cs="Helvetica" w:asciiTheme="majorEastAsia" w:hAnsiTheme="majorEastAsia" w:eastAsiaTheme="majorEastAsia"/>
          <w:b/>
          <w:color w:val="FF0000"/>
        </w:rPr>
      </w:pPr>
    </w:p>
    <w:p>
      <w:pPr>
        <w:pStyle w:val="10"/>
        <w:widowControl/>
        <w:numPr>
          <w:ilvl w:val="0"/>
          <w:numId w:val="0"/>
        </w:numPr>
        <w:spacing w:after="150" w:line="360" w:lineRule="auto"/>
        <w:jc w:val="left"/>
        <w:rPr>
          <w:rFonts w:hint="eastAsia" w:cs="Helvetica" w:asciiTheme="majorEastAsia" w:hAnsiTheme="majorEastAsia" w:eastAsiaTheme="majorEastAsia"/>
          <w:b/>
          <w:color w:val="FF0000"/>
        </w:rPr>
      </w:pPr>
    </w:p>
    <w:p>
      <w:pPr>
        <w:pStyle w:val="10"/>
        <w:widowControl/>
        <w:numPr>
          <w:ilvl w:val="0"/>
          <w:numId w:val="0"/>
        </w:numPr>
        <w:spacing w:after="150" w:line="360" w:lineRule="auto"/>
        <w:jc w:val="left"/>
        <w:rPr>
          <w:rFonts w:hint="eastAsia" w:cs="Helvetica" w:asciiTheme="majorEastAsia" w:hAnsiTheme="majorEastAsia" w:eastAsiaTheme="majorEastAsia"/>
          <w:b/>
          <w:color w:val="FF0000"/>
        </w:rPr>
      </w:pPr>
    </w:p>
    <w:p>
      <w:pPr>
        <w:pStyle w:val="10"/>
        <w:widowControl/>
        <w:numPr>
          <w:ilvl w:val="0"/>
          <w:numId w:val="0"/>
        </w:numPr>
        <w:spacing w:after="150" w:line="360" w:lineRule="auto"/>
        <w:jc w:val="left"/>
        <w:rPr>
          <w:rFonts w:hint="eastAsia" w:cs="Helvetica" w:asciiTheme="majorEastAsia" w:hAnsiTheme="majorEastAsia" w:eastAsiaTheme="majorEastAsia"/>
          <w:b/>
          <w:color w:val="FF0000"/>
        </w:rPr>
      </w:pPr>
    </w:p>
    <w:p>
      <w:pPr>
        <w:pStyle w:val="10"/>
        <w:widowControl/>
        <w:numPr>
          <w:ilvl w:val="0"/>
          <w:numId w:val="0"/>
        </w:numPr>
        <w:spacing w:after="150" w:line="360" w:lineRule="auto"/>
        <w:jc w:val="left"/>
        <w:rPr>
          <w:rFonts w:hint="eastAsia" w:cs="Helvetica" w:asciiTheme="majorEastAsia" w:hAnsiTheme="majorEastAsia" w:eastAsiaTheme="majorEastAsia"/>
          <w:b/>
          <w:color w:val="FF0000"/>
        </w:rPr>
      </w:pPr>
    </w:p>
    <w:p>
      <w:pPr>
        <w:pStyle w:val="10"/>
        <w:widowControl/>
        <w:numPr>
          <w:ilvl w:val="0"/>
          <w:numId w:val="0"/>
        </w:numPr>
        <w:spacing w:after="150" w:line="360" w:lineRule="auto"/>
        <w:jc w:val="left"/>
        <w:rPr>
          <w:rFonts w:hint="eastAsia" w:cs="Helvetica" w:asciiTheme="majorEastAsia" w:hAnsiTheme="majorEastAsia" w:eastAsiaTheme="majorEastAsia"/>
          <w:b/>
          <w:color w:val="FF000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auto"/>
    <w:pitch w:val="default"/>
    <w:sig w:usb0="00007A87" w:usb1="80000000" w:usb2="00000008" w:usb3="00000000" w:csb0="400001FF" w:csb1="FFFF0000"/>
  </w:font>
  <w:font w:name="Tahoma">
    <w:panose1 w:val="020B0604030504040204"/>
    <w:charset w:val="00"/>
    <w:family w:val="swiss"/>
    <w:pitch w:val="default"/>
    <w:sig w:usb0="61007A87" w:usb1="80000000" w:usb2="00000008" w:usb3="00000000" w:csb0="200101FF" w:csb1="20280000"/>
  </w:font>
  <w:font w:name="Courier New">
    <w:panose1 w:val="02070309020205020404"/>
    <w:charset w:val="00"/>
    <w:family w:val="modern"/>
    <w:pitch w:val="default"/>
    <w:sig w:usb0="00007A87" w:usb1="80000000" w:usb2="00000008" w:usb3="00000000" w:csb0="400001FF" w:csb1="FFFF0000"/>
  </w:font>
  <w:font w:name="仿宋">
    <w:altName w:val="Arial Unicode MS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小标宋_GBK">
    <w:altName w:val="Arial Unicode MS"/>
    <w:panose1 w:val="00000000000000000000"/>
    <w:charset w:val="86"/>
    <w:family w:val="swiss"/>
    <w:pitch w:val="default"/>
    <w:sig w:usb0="00000000" w:usb1="00000000" w:usb2="00000016" w:usb3="00000000" w:csb0="00060007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31A37"/>
    <w:multiLevelType w:val="multilevel"/>
    <w:tmpl w:val="13031A37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32982BE7"/>
    <w:multiLevelType w:val="multilevel"/>
    <w:tmpl w:val="32982BE7"/>
    <w:lvl w:ilvl="0" w:tentative="0">
      <w:start w:val="1"/>
      <w:numFmt w:val="japaneseCounting"/>
      <w:lvlText w:val="%1．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8CA1C92"/>
    <w:multiLevelType w:val="singleLevel"/>
    <w:tmpl w:val="58CA1C92"/>
    <w:lvl w:ilvl="0" w:tentative="0">
      <w:start w:val="6"/>
      <w:numFmt w:val="chineseCounting"/>
      <w:suff w:val="nothing"/>
      <w:lvlText w:val="%1、"/>
      <w:lvlJc w:val="left"/>
    </w:lvl>
  </w:abstractNum>
  <w:abstractNum w:abstractNumId="3">
    <w:nsid w:val="7CDF59AF"/>
    <w:multiLevelType w:val="multilevel"/>
    <w:tmpl w:val="7CDF59AF"/>
    <w:lvl w:ilvl="0" w:tentative="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620" w:hanging="420"/>
      </w:pPr>
    </w:lvl>
    <w:lvl w:ilvl="2" w:tentative="0">
      <w:start w:val="1"/>
      <w:numFmt w:val="lowerRoman"/>
      <w:lvlText w:val="%3."/>
      <w:lvlJc w:val="right"/>
      <w:pPr>
        <w:ind w:left="2040" w:hanging="420"/>
      </w:pPr>
    </w:lvl>
    <w:lvl w:ilvl="3" w:tentative="0">
      <w:start w:val="1"/>
      <w:numFmt w:val="decimal"/>
      <w:lvlText w:val="%4."/>
      <w:lvlJc w:val="left"/>
      <w:pPr>
        <w:ind w:left="2460" w:hanging="420"/>
      </w:pPr>
    </w:lvl>
    <w:lvl w:ilvl="4" w:tentative="0">
      <w:start w:val="1"/>
      <w:numFmt w:val="lowerLetter"/>
      <w:lvlText w:val="%5)"/>
      <w:lvlJc w:val="left"/>
      <w:pPr>
        <w:ind w:left="2880" w:hanging="420"/>
      </w:pPr>
    </w:lvl>
    <w:lvl w:ilvl="5" w:tentative="0">
      <w:start w:val="1"/>
      <w:numFmt w:val="lowerRoman"/>
      <w:lvlText w:val="%6."/>
      <w:lvlJc w:val="right"/>
      <w:pPr>
        <w:ind w:left="3300" w:hanging="420"/>
      </w:pPr>
    </w:lvl>
    <w:lvl w:ilvl="6" w:tentative="0">
      <w:start w:val="1"/>
      <w:numFmt w:val="decimal"/>
      <w:lvlText w:val="%7."/>
      <w:lvlJc w:val="left"/>
      <w:pPr>
        <w:ind w:left="3720" w:hanging="420"/>
      </w:pPr>
    </w:lvl>
    <w:lvl w:ilvl="7" w:tentative="0">
      <w:start w:val="1"/>
      <w:numFmt w:val="lowerLetter"/>
      <w:lvlText w:val="%8)"/>
      <w:lvlJc w:val="left"/>
      <w:pPr>
        <w:ind w:left="4140" w:hanging="420"/>
      </w:pPr>
    </w:lvl>
    <w:lvl w:ilvl="8" w:tentative="0">
      <w:start w:val="1"/>
      <w:numFmt w:val="lowerRoman"/>
      <w:lvlText w:val="%9."/>
      <w:lvlJc w:val="right"/>
      <w:pPr>
        <w:ind w:left="4560" w:hanging="42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CA7"/>
    <w:rsid w:val="0002226E"/>
    <w:rsid w:val="0016467E"/>
    <w:rsid w:val="00255468"/>
    <w:rsid w:val="002C5AE3"/>
    <w:rsid w:val="004029F6"/>
    <w:rsid w:val="004817A9"/>
    <w:rsid w:val="004E7CB8"/>
    <w:rsid w:val="00603930"/>
    <w:rsid w:val="00655894"/>
    <w:rsid w:val="00784B61"/>
    <w:rsid w:val="007D7E6F"/>
    <w:rsid w:val="008154C2"/>
    <w:rsid w:val="00965C64"/>
    <w:rsid w:val="00B37CA7"/>
    <w:rsid w:val="00BA5590"/>
    <w:rsid w:val="00E076D6"/>
    <w:rsid w:val="00ED7235"/>
    <w:rsid w:val="00F35A15"/>
    <w:rsid w:val="00FB3C09"/>
    <w:rsid w:val="03212890"/>
    <w:rsid w:val="09351EB9"/>
    <w:rsid w:val="14C75DF2"/>
    <w:rsid w:val="159367BF"/>
    <w:rsid w:val="16294489"/>
    <w:rsid w:val="276C6B5B"/>
    <w:rsid w:val="2B8E2C41"/>
    <w:rsid w:val="2C5C36D8"/>
    <w:rsid w:val="32571B72"/>
    <w:rsid w:val="33B83CC9"/>
    <w:rsid w:val="3BD81789"/>
    <w:rsid w:val="3C5545D6"/>
    <w:rsid w:val="3DE25061"/>
    <w:rsid w:val="3FED4D83"/>
    <w:rsid w:val="493D04B7"/>
    <w:rsid w:val="49DD1B09"/>
    <w:rsid w:val="54796A09"/>
    <w:rsid w:val="7879232E"/>
    <w:rsid w:val="797C22D8"/>
    <w:rsid w:val="7E75502F"/>
    <w:rsid w:val="7F4D71B4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99" w:semiHidden="0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widowControl w:val="0"/>
      <w:adjustRightInd/>
      <w:snapToGrid/>
      <w:spacing w:before="260" w:after="260" w:line="416" w:lineRule="auto"/>
      <w:jc w:val="both"/>
      <w:outlineLvl w:val="1"/>
    </w:pPr>
    <w:rPr>
      <w:rFonts w:ascii="Cambria" w:hAnsi="Cambria" w:eastAsia="宋体" w:cs="Times New Roman"/>
      <w:b/>
      <w:bCs/>
      <w:kern w:val="2"/>
      <w:sz w:val="32"/>
      <w:szCs w:val="32"/>
    </w:rPr>
  </w:style>
  <w:style w:type="character" w:default="1" w:styleId="12">
    <w:name w:val="Default Paragraph Font"/>
    <w:unhideWhenUsed/>
    <w:uiPriority w:val="1"/>
  </w:style>
  <w:style w:type="table" w:default="1" w:styleId="1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Plain Text"/>
    <w:basedOn w:val="1"/>
    <w:unhideWhenUsed/>
    <w:qFormat/>
    <w:uiPriority w:val="99"/>
    <w:pPr>
      <w:widowControl w:val="0"/>
      <w:adjustRightInd/>
      <w:snapToGrid/>
      <w:spacing w:after="0"/>
      <w:jc w:val="both"/>
    </w:pPr>
    <w:rPr>
      <w:rFonts w:ascii="宋体" w:hAnsi="Courier New" w:eastAsia="宋体" w:cs="Times New Roman"/>
      <w:kern w:val="2"/>
      <w:sz w:val="21"/>
      <w:szCs w:val="20"/>
    </w:rPr>
  </w:style>
  <w:style w:type="paragraph" w:styleId="5">
    <w:name w:val="Balloon Text"/>
    <w:basedOn w:val="1"/>
    <w:link w:val="18"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uiPriority w:val="39"/>
  </w:style>
  <w:style w:type="paragraph" w:styleId="9">
    <w:name w:val="toc 2"/>
    <w:basedOn w:val="1"/>
    <w:next w:val="1"/>
    <w:unhideWhenUsed/>
    <w:uiPriority w:val="39"/>
    <w:pPr>
      <w:ind w:left="420" w:leftChars="200"/>
    </w:pPr>
  </w:style>
  <w:style w:type="paragraph" w:styleId="10">
    <w:name w:val="Normal (Web)"/>
    <w:basedOn w:val="1"/>
    <w:unhideWhenUsed/>
    <w:uiPriority w:val="99"/>
    <w:pPr>
      <w:widowControl/>
      <w:spacing w:after="150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1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3">
    <w:name w:val="Strong"/>
    <w:basedOn w:val="12"/>
    <w:qFormat/>
    <w:uiPriority w:val="22"/>
    <w:rPr>
      <w:b/>
      <w:bCs/>
    </w:rPr>
  </w:style>
  <w:style w:type="character" w:styleId="14">
    <w:name w:val="Hyperlink"/>
    <w:basedOn w:val="12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table" w:styleId="16">
    <w:name w:val="Table Grid"/>
    <w:basedOn w:val="15"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  <w:tcPr>
      <w:textDirection w:val="lrTb"/>
    </w:tcPr>
  </w:style>
  <w:style w:type="paragraph" w:customStyle="1" w:styleId="17">
    <w:name w:val="List Paragraph"/>
    <w:basedOn w:val="1"/>
    <w:qFormat/>
    <w:uiPriority w:val="34"/>
    <w:pPr>
      <w:widowControl/>
      <w:spacing w:after="150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8">
    <w:name w:val="批注框文本 Char"/>
    <w:basedOn w:val="12"/>
    <w:link w:val="5"/>
    <w:semiHidden/>
    <w:qFormat/>
    <w:uiPriority w:val="99"/>
    <w:rPr>
      <w:sz w:val="18"/>
      <w:szCs w:val="18"/>
    </w:rPr>
  </w:style>
  <w:style w:type="character" w:customStyle="1" w:styleId="19">
    <w:name w:val="页眉 Char"/>
    <w:basedOn w:val="12"/>
    <w:link w:val="7"/>
    <w:qFormat/>
    <w:uiPriority w:val="99"/>
    <w:rPr>
      <w:sz w:val="18"/>
      <w:szCs w:val="18"/>
    </w:rPr>
  </w:style>
  <w:style w:type="character" w:customStyle="1" w:styleId="20">
    <w:name w:val="页脚 Char"/>
    <w:basedOn w:val="12"/>
    <w:link w:val="6"/>
    <w:uiPriority w:val="99"/>
    <w:rPr>
      <w:sz w:val="18"/>
      <w:szCs w:val="18"/>
    </w:rPr>
  </w:style>
  <w:style w:type="paragraph" w:customStyle="1" w:styleId="21">
    <w:name w:val="TOC Heading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1" Type="http://schemas.openxmlformats.org/officeDocument/2006/relationships/fontTable" Target="fontTable.xml"/><Relationship Id="rId50" Type="http://schemas.openxmlformats.org/officeDocument/2006/relationships/numbering" Target="numbering.xml"/><Relationship Id="rId5" Type="http://schemas.openxmlformats.org/officeDocument/2006/relationships/image" Target="media/image2.png"/><Relationship Id="rId49" Type="http://schemas.openxmlformats.org/officeDocument/2006/relationships/customXml" Target="../customXml/item1.xml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12</Pages>
  <Words>240</Words>
  <Characters>1368</Characters>
  <Lines>11</Lines>
  <Paragraphs>3</Paragraphs>
  <ScaleCrop>false</ScaleCrop>
  <LinksUpToDate>false</LinksUpToDate>
  <CharactersWithSpaces>1605</CharactersWithSpaces>
  <Application>WPS Office_10.1.0.6206_F1E327BC-269C-435d-A152-05C5408002CA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2016-09-12T03:32:00Z</dcterms:created>
  <dc:creator>User</dc:creator>
  <cp:lastModifiedBy>Administrator</cp:lastModifiedBy>
  <cp:lastPrinted>2017-03-16T07:01:12Z</cp:lastPrinted>
  <dcterms:modified xsi:type="dcterms:W3CDTF">2017-03-16T07:01:22Z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